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B9700" w14:textId="77777777" w:rsidR="007C58C4" w:rsidRPr="00DF417F" w:rsidRDefault="007C58C4" w:rsidP="006120C7">
      <w:pPr>
        <w:ind w:left="-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04C151C" w14:textId="359AB109" w:rsidR="007C58C4" w:rsidRPr="009E0F33" w:rsidRDefault="009E0F33" w:rsidP="00A856E2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  <w:lang w:val="fr-FR"/>
        </w:rPr>
      </w:pPr>
      <w:r w:rsidRPr="009E0F33">
        <w:rPr>
          <w:rFonts w:ascii="Times New Roman" w:hAnsi="Times New Roman" w:cs="Times New Roman"/>
          <w:b/>
          <w:color w:val="4F81BD" w:themeColor="accent1"/>
          <w:sz w:val="28"/>
          <w:szCs w:val="28"/>
          <w:lang w:val="fr-FR"/>
        </w:rPr>
        <w:t>Appel à partager les bonnes pratiques et les enseignements</w:t>
      </w:r>
      <w:r w:rsidR="00E30078">
        <w:rPr>
          <w:rFonts w:ascii="Times New Roman" w:hAnsi="Times New Roman" w:cs="Times New Roman"/>
          <w:b/>
          <w:color w:val="4F81BD" w:themeColor="accent1"/>
          <w:sz w:val="28"/>
          <w:szCs w:val="28"/>
          <w:lang w:val="fr-FR"/>
        </w:rPr>
        <w:t xml:space="preserve"> tirés</w:t>
      </w:r>
      <w:r w:rsidRPr="009E0F33">
        <w:rPr>
          <w:rFonts w:ascii="Times New Roman" w:hAnsi="Times New Roman" w:cs="Times New Roman"/>
          <w:b/>
          <w:color w:val="4F81BD" w:themeColor="accent1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b/>
          <w:color w:val="4F81BD" w:themeColor="accent1"/>
          <w:sz w:val="28"/>
          <w:szCs w:val="28"/>
          <w:lang w:val="fr-FR"/>
        </w:rPr>
        <w:t>à propos des systèmes d’alerte précoce</w:t>
      </w:r>
      <w:r w:rsidR="0049036D">
        <w:rPr>
          <w:rFonts w:ascii="Times New Roman" w:hAnsi="Times New Roman" w:cs="Times New Roman"/>
          <w:b/>
          <w:color w:val="4F81BD" w:themeColor="accent1"/>
          <w:sz w:val="28"/>
          <w:szCs w:val="28"/>
          <w:lang w:val="fr-FR"/>
        </w:rPr>
        <w:t xml:space="preserve">, </w:t>
      </w:r>
      <w:r w:rsidR="0026602B">
        <w:rPr>
          <w:rFonts w:ascii="Times New Roman" w:hAnsi="Times New Roman" w:cs="Times New Roman"/>
          <w:b/>
          <w:color w:val="4F81BD" w:themeColor="accent1"/>
          <w:sz w:val="28"/>
          <w:szCs w:val="28"/>
          <w:lang w:val="fr-FR"/>
        </w:rPr>
        <w:t>en particulier</w:t>
      </w:r>
      <w:r w:rsidR="0049036D">
        <w:rPr>
          <w:rFonts w:ascii="Times New Roman" w:hAnsi="Times New Roman" w:cs="Times New Roman"/>
          <w:b/>
          <w:color w:val="4F81BD" w:themeColor="accent1"/>
          <w:sz w:val="28"/>
          <w:szCs w:val="28"/>
          <w:lang w:val="fr-FR"/>
        </w:rPr>
        <w:t> multi-aléas</w:t>
      </w:r>
    </w:p>
    <w:p w14:paraId="4995678E" w14:textId="77777777" w:rsidR="007C58C4" w:rsidRPr="009E0F33" w:rsidRDefault="007C58C4" w:rsidP="007C58C4">
      <w:pPr>
        <w:jc w:val="center"/>
        <w:rPr>
          <w:rFonts w:ascii="Times New Roman" w:hAnsi="Times New Roman" w:cs="Times New Roman"/>
          <w:b/>
          <w:sz w:val="22"/>
          <w:szCs w:val="22"/>
          <w:lang w:val="fr-FR"/>
        </w:rPr>
      </w:pPr>
    </w:p>
    <w:p w14:paraId="6FAF69A1" w14:textId="77777777" w:rsidR="00C82F1D" w:rsidRPr="009E0F33" w:rsidRDefault="00C82F1D">
      <w:pPr>
        <w:rPr>
          <w:rFonts w:ascii="Times New Roman" w:hAnsi="Times New Roman" w:cs="Times New Roman"/>
          <w:b/>
          <w:sz w:val="22"/>
          <w:szCs w:val="22"/>
          <w:lang w:val="fr-FR"/>
        </w:rPr>
      </w:pPr>
    </w:p>
    <w:p w14:paraId="1406E06D" w14:textId="1CB5174E" w:rsidR="00BB1CA5" w:rsidRPr="0035547F" w:rsidRDefault="00BB1CA5" w:rsidP="00090475">
      <w:pPr>
        <w:jc w:val="both"/>
        <w:rPr>
          <w:rFonts w:ascii="Times New Roman" w:hAnsi="Times New Roman" w:cs="Times New Roman"/>
          <w:b/>
          <w:bCs/>
          <w:color w:val="4F81BD" w:themeColor="accent1"/>
          <w:sz w:val="22"/>
          <w:szCs w:val="22"/>
          <w:lang w:val="fr-FR"/>
        </w:rPr>
      </w:pPr>
      <w:r w:rsidRPr="0035547F">
        <w:rPr>
          <w:rFonts w:ascii="Times New Roman" w:hAnsi="Times New Roman" w:cs="Times New Roman"/>
          <w:b/>
          <w:bCs/>
          <w:color w:val="4F81BD" w:themeColor="accent1"/>
          <w:sz w:val="22"/>
          <w:szCs w:val="22"/>
          <w:lang w:val="fr-FR"/>
        </w:rPr>
        <w:t xml:space="preserve">I. Introduction </w:t>
      </w:r>
    </w:p>
    <w:p w14:paraId="2FBDBAD4" w14:textId="77777777" w:rsidR="00BB1CA5" w:rsidRPr="0035547F" w:rsidRDefault="00BB1CA5" w:rsidP="00090475">
      <w:pPr>
        <w:jc w:val="both"/>
        <w:rPr>
          <w:rFonts w:ascii="Times New Roman" w:hAnsi="Times New Roman" w:cs="Times New Roman"/>
          <w:bCs/>
          <w:sz w:val="22"/>
          <w:szCs w:val="22"/>
          <w:lang w:val="fr-FR"/>
        </w:rPr>
      </w:pPr>
    </w:p>
    <w:p w14:paraId="0D15E45E" w14:textId="094BA70C" w:rsidR="005503F3" w:rsidRDefault="005503F3" w:rsidP="009E0F33">
      <w:pPr>
        <w:jc w:val="both"/>
        <w:rPr>
          <w:rFonts w:ascii="Times New Roman" w:hAnsi="Times New Roman" w:cs="Times New Roman"/>
          <w:bCs/>
          <w:sz w:val="22"/>
          <w:szCs w:val="22"/>
          <w:lang w:val="fr-FR"/>
        </w:rPr>
      </w:pPr>
      <w:r w:rsidRPr="005503F3">
        <w:rPr>
          <w:rFonts w:ascii="Times New Roman" w:hAnsi="Times New Roman" w:cs="Times New Roman"/>
          <w:bCs/>
          <w:sz w:val="22"/>
          <w:szCs w:val="22"/>
          <w:lang w:val="fr-FR"/>
        </w:rPr>
        <w:t>En 2015, les États membres ont adopté le</w:t>
      </w:r>
      <w:r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</w:t>
      </w:r>
      <w:hyperlink r:id="rId10" w:history="1">
        <w:r w:rsidRPr="005503F3">
          <w:rPr>
            <w:rStyle w:val="Lienhypertexte"/>
            <w:rFonts w:ascii="Times New Roman" w:hAnsi="Times New Roman" w:cs="Times New Roman"/>
            <w:bCs/>
            <w:sz w:val="22"/>
            <w:szCs w:val="22"/>
            <w:lang w:val="fr-FR"/>
          </w:rPr>
          <w:t>Cadre de Sendai pour la réduction des risques de catastrophe 2015-2030</w:t>
        </w:r>
      </w:hyperlink>
      <w:r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</w:t>
      </w:r>
      <w:r w:rsidR="00330753">
        <w:rPr>
          <w:rFonts w:ascii="Times New Roman" w:hAnsi="Times New Roman" w:cs="Times New Roman"/>
          <w:bCs/>
          <w:sz w:val="22"/>
          <w:szCs w:val="22"/>
          <w:lang w:val="fr-FR"/>
        </w:rPr>
        <w:t>afin de réduire les pertes en vies humaines et économiques causées par les catastrophes et prévenir la formation de nouveaux risques.</w:t>
      </w:r>
      <w:r w:rsidR="00C24011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Pour </w:t>
      </w:r>
      <w:r w:rsidR="003731D6">
        <w:rPr>
          <w:rFonts w:ascii="Times New Roman" w:hAnsi="Times New Roman" w:cs="Times New Roman"/>
          <w:bCs/>
          <w:sz w:val="22"/>
          <w:szCs w:val="22"/>
          <w:lang w:val="fr-FR"/>
        </w:rPr>
        <w:t>soutenir</w:t>
      </w:r>
      <w:r w:rsidR="00C24011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la mise en œuvre du Cadre de Sendai, le Bureau des </w:t>
      </w:r>
      <w:r w:rsidR="00CB25EF">
        <w:rPr>
          <w:rFonts w:ascii="Times New Roman" w:hAnsi="Times New Roman" w:cs="Times New Roman"/>
          <w:bCs/>
          <w:sz w:val="22"/>
          <w:szCs w:val="22"/>
          <w:lang w:val="fr-FR"/>
        </w:rPr>
        <w:t>Nations Unies</w:t>
      </w:r>
      <w:r w:rsidR="00C24011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pour la réduction des risques de catastrophe (UNDRR) a lancé les Guides « Des paroles aux actes »</w:t>
      </w:r>
      <w:r w:rsidR="000E1E18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(</w:t>
      </w:r>
      <w:proofErr w:type="spellStart"/>
      <w:r w:rsidR="000E1E18" w:rsidRPr="00552405">
        <w:rPr>
          <w:rFonts w:ascii="Times New Roman" w:hAnsi="Times New Roman" w:cs="Times New Roman"/>
          <w:bCs/>
          <w:i/>
          <w:iCs/>
          <w:sz w:val="22"/>
          <w:szCs w:val="22"/>
          <w:lang w:val="fr-FR"/>
        </w:rPr>
        <w:t>Words</w:t>
      </w:r>
      <w:proofErr w:type="spellEnd"/>
      <w:r w:rsidR="000E1E18" w:rsidRPr="00552405">
        <w:rPr>
          <w:rFonts w:ascii="Times New Roman" w:hAnsi="Times New Roman" w:cs="Times New Roman"/>
          <w:bCs/>
          <w:i/>
          <w:iCs/>
          <w:sz w:val="22"/>
          <w:szCs w:val="22"/>
          <w:lang w:val="fr-FR"/>
        </w:rPr>
        <w:t xml:space="preserve"> </w:t>
      </w:r>
      <w:proofErr w:type="spellStart"/>
      <w:r w:rsidR="000E1E18" w:rsidRPr="00552405">
        <w:rPr>
          <w:rFonts w:ascii="Times New Roman" w:hAnsi="Times New Roman" w:cs="Times New Roman"/>
          <w:bCs/>
          <w:i/>
          <w:iCs/>
          <w:sz w:val="22"/>
          <w:szCs w:val="22"/>
          <w:lang w:val="fr-FR"/>
        </w:rPr>
        <w:t>into</w:t>
      </w:r>
      <w:proofErr w:type="spellEnd"/>
      <w:r w:rsidR="000E1E18" w:rsidRPr="00552405">
        <w:rPr>
          <w:rFonts w:ascii="Times New Roman" w:hAnsi="Times New Roman" w:cs="Times New Roman"/>
          <w:bCs/>
          <w:i/>
          <w:iCs/>
          <w:sz w:val="22"/>
          <w:szCs w:val="22"/>
          <w:lang w:val="fr-FR"/>
        </w:rPr>
        <w:t xml:space="preserve"> Actio</w:t>
      </w:r>
      <w:r w:rsidR="00C31F6E" w:rsidRPr="00552405">
        <w:rPr>
          <w:rFonts w:ascii="Times New Roman" w:hAnsi="Times New Roman" w:cs="Times New Roman"/>
          <w:bCs/>
          <w:i/>
          <w:iCs/>
          <w:sz w:val="22"/>
          <w:szCs w:val="22"/>
          <w:lang w:val="fr-FR"/>
        </w:rPr>
        <w:t>n</w:t>
      </w:r>
      <w:r w:rsidR="000E1E18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-</w:t>
      </w:r>
      <w:r w:rsidR="00681B8C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</w:t>
      </w:r>
      <w:r w:rsidR="000E1E18" w:rsidRPr="000E1E18">
        <w:rPr>
          <w:rFonts w:ascii="Times New Roman" w:hAnsi="Times New Roman" w:cs="Times New Roman"/>
          <w:bCs/>
          <w:sz w:val="22"/>
          <w:szCs w:val="22"/>
          <w:lang w:val="fr-FR"/>
        </w:rPr>
        <w:t>WiA</w:t>
      </w:r>
      <w:r w:rsidR="000E1E18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en anglais</w:t>
      </w:r>
      <w:r w:rsidR="000E1E18" w:rsidRPr="000E1E18">
        <w:rPr>
          <w:rFonts w:ascii="Times New Roman" w:hAnsi="Times New Roman" w:cs="Times New Roman"/>
          <w:bCs/>
          <w:sz w:val="22"/>
          <w:szCs w:val="22"/>
          <w:lang w:val="fr-FR"/>
        </w:rPr>
        <w:t>)</w:t>
      </w:r>
      <w:r w:rsidR="002C61E9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, </w:t>
      </w:r>
      <w:r w:rsidR="00484725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qui constituent un ensemble de directives </w:t>
      </w:r>
      <w:r w:rsidR="00C20C00">
        <w:rPr>
          <w:rFonts w:ascii="Times New Roman" w:hAnsi="Times New Roman" w:cs="Times New Roman"/>
          <w:bCs/>
          <w:sz w:val="22"/>
          <w:szCs w:val="22"/>
          <w:lang w:val="fr-FR"/>
        </w:rPr>
        <w:t>reposant</w:t>
      </w:r>
      <w:r w:rsidR="00484725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sur </w:t>
      </w:r>
      <w:r w:rsidR="009E3E82">
        <w:rPr>
          <w:rFonts w:ascii="Times New Roman" w:hAnsi="Times New Roman" w:cs="Times New Roman"/>
          <w:bCs/>
          <w:sz w:val="22"/>
          <w:szCs w:val="22"/>
          <w:lang w:val="fr-FR"/>
        </w:rPr>
        <w:t>l’</w:t>
      </w:r>
      <w:r w:rsidR="00484725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expertise globale, les communautés de professionnels et les réseaux de </w:t>
      </w:r>
      <w:r w:rsidR="001055DC">
        <w:rPr>
          <w:rFonts w:ascii="Times New Roman" w:hAnsi="Times New Roman" w:cs="Times New Roman"/>
          <w:bCs/>
          <w:sz w:val="22"/>
          <w:szCs w:val="22"/>
          <w:lang w:val="fr-FR"/>
        </w:rPr>
        <w:t>praticiens</w:t>
      </w:r>
      <w:r w:rsidR="00484725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</w:t>
      </w:r>
      <w:r w:rsidR="007F79DF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engagés </w:t>
      </w:r>
      <w:r w:rsidR="00484725">
        <w:rPr>
          <w:rFonts w:ascii="Times New Roman" w:hAnsi="Times New Roman" w:cs="Times New Roman"/>
          <w:bCs/>
          <w:sz w:val="22"/>
          <w:szCs w:val="22"/>
          <w:lang w:val="fr-FR"/>
        </w:rPr>
        <w:t>d</w:t>
      </w:r>
      <w:r w:rsidR="007F79DF">
        <w:rPr>
          <w:rFonts w:ascii="Times New Roman" w:hAnsi="Times New Roman" w:cs="Times New Roman"/>
          <w:bCs/>
          <w:sz w:val="22"/>
          <w:szCs w:val="22"/>
          <w:lang w:val="fr-FR"/>
        </w:rPr>
        <w:t>ans</w:t>
      </w:r>
      <w:r w:rsidR="00484725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la réduction des risques de catastrophe (RRC). </w:t>
      </w:r>
      <w:r w:rsidR="001A4EF6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Les directives fournissent des conseils pratiques et spécifiques </w:t>
      </w:r>
      <w:r w:rsidR="006A288E">
        <w:rPr>
          <w:rFonts w:ascii="Times New Roman" w:hAnsi="Times New Roman" w:cs="Times New Roman"/>
          <w:bCs/>
          <w:sz w:val="22"/>
          <w:szCs w:val="22"/>
          <w:lang w:val="fr-FR"/>
        </w:rPr>
        <w:t>pour</w:t>
      </w:r>
      <w:r w:rsidR="001A4EF6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la mise en œuvre </w:t>
      </w:r>
      <w:r w:rsidR="00690BB2">
        <w:rPr>
          <w:rFonts w:ascii="Times New Roman" w:hAnsi="Times New Roman" w:cs="Times New Roman"/>
          <w:bCs/>
          <w:sz w:val="22"/>
          <w:szCs w:val="22"/>
          <w:lang w:val="fr-FR"/>
        </w:rPr>
        <w:t>d’une approche</w:t>
      </w:r>
      <w:r w:rsidR="007C4DA8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de la RRC</w:t>
      </w:r>
      <w:r w:rsidR="00690BB2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</w:t>
      </w:r>
      <w:r w:rsidR="00B16326">
        <w:rPr>
          <w:rFonts w:ascii="Times New Roman" w:hAnsi="Times New Roman" w:cs="Times New Roman"/>
          <w:bCs/>
          <w:sz w:val="22"/>
          <w:szCs w:val="22"/>
          <w:lang w:val="fr-FR"/>
        </w:rPr>
        <w:t>axée</w:t>
      </w:r>
      <w:r w:rsidR="00690BB2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</w:t>
      </w:r>
      <w:r w:rsidR="00343EF8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sur </w:t>
      </w:r>
      <w:r w:rsidR="004E5294">
        <w:rPr>
          <w:rFonts w:ascii="Times New Roman" w:hAnsi="Times New Roman" w:cs="Times New Roman"/>
          <w:bCs/>
          <w:sz w:val="22"/>
          <w:szCs w:val="22"/>
          <w:lang w:val="fr-FR"/>
        </w:rPr>
        <w:t>les personnes</w:t>
      </w:r>
      <w:r w:rsidR="00690BB2">
        <w:rPr>
          <w:rFonts w:ascii="Times New Roman" w:hAnsi="Times New Roman" w:cs="Times New Roman"/>
          <w:bCs/>
          <w:sz w:val="22"/>
          <w:szCs w:val="22"/>
          <w:lang w:val="fr-FR"/>
        </w:rPr>
        <w:t>, conform</w:t>
      </w:r>
      <w:r w:rsidR="00821AE5">
        <w:rPr>
          <w:rFonts w:ascii="Times New Roman" w:hAnsi="Times New Roman" w:cs="Times New Roman"/>
          <w:bCs/>
          <w:sz w:val="22"/>
          <w:szCs w:val="22"/>
          <w:lang w:val="fr-FR"/>
        </w:rPr>
        <w:t>ément</w:t>
      </w:r>
      <w:r w:rsidR="00690BB2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au Cadre de Sendai.</w:t>
      </w:r>
    </w:p>
    <w:p w14:paraId="0A7EF9D7" w14:textId="77777777" w:rsidR="00BD24C1" w:rsidRDefault="00BD24C1" w:rsidP="009E0F33">
      <w:pPr>
        <w:jc w:val="both"/>
        <w:rPr>
          <w:rFonts w:ascii="Times New Roman" w:hAnsi="Times New Roman" w:cs="Times New Roman"/>
          <w:bCs/>
          <w:sz w:val="22"/>
          <w:szCs w:val="22"/>
          <w:lang w:val="fr-FR"/>
        </w:rPr>
      </w:pPr>
    </w:p>
    <w:p w14:paraId="039E9DF4" w14:textId="728CC69F" w:rsidR="00821AE5" w:rsidRPr="00860A7E" w:rsidRDefault="00EE5389" w:rsidP="00DC6C11">
      <w:pPr>
        <w:jc w:val="both"/>
        <w:rPr>
          <w:rFonts w:ascii="Times New Roman" w:hAnsi="Times New Roman" w:cs="Times New Roman"/>
          <w:bCs/>
          <w:sz w:val="22"/>
          <w:szCs w:val="22"/>
          <w:lang w:val="fr-FR"/>
        </w:rPr>
      </w:pPr>
      <w:r>
        <w:rPr>
          <w:rFonts w:ascii="Times New Roman" w:hAnsi="Times New Roman" w:cs="Times New Roman"/>
          <w:bCs/>
          <w:sz w:val="22"/>
          <w:szCs w:val="22"/>
          <w:lang w:val="fr-FR"/>
        </w:rPr>
        <w:t>Contribuant à la série</w:t>
      </w:r>
      <w:r w:rsidR="00711D75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de guides</w:t>
      </w:r>
      <w:r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WiA, l’UNDRR,</w:t>
      </w:r>
      <w:r w:rsidR="00CC2EBD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le </w:t>
      </w:r>
      <w:r w:rsidR="00791975" w:rsidRPr="00791975">
        <w:rPr>
          <w:rFonts w:ascii="Times New Roman" w:hAnsi="Times New Roman" w:cs="Times New Roman"/>
          <w:bCs/>
          <w:sz w:val="22"/>
          <w:szCs w:val="22"/>
          <w:lang w:val="fr-FR"/>
        </w:rPr>
        <w:t>Programme des Nations Unies pour</w:t>
      </w:r>
      <w:r w:rsidR="00791975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</w:t>
      </w:r>
      <w:r w:rsidR="00791975" w:rsidRPr="00791975">
        <w:rPr>
          <w:rFonts w:ascii="Times New Roman" w:hAnsi="Times New Roman" w:cs="Times New Roman"/>
          <w:bCs/>
          <w:sz w:val="22"/>
          <w:szCs w:val="22"/>
          <w:lang w:val="fr-FR"/>
        </w:rPr>
        <w:t>l’exploitation de l’information</w:t>
      </w:r>
      <w:r w:rsidR="00791975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</w:t>
      </w:r>
      <w:r w:rsidR="00791975" w:rsidRPr="00791975">
        <w:rPr>
          <w:rFonts w:ascii="Times New Roman" w:hAnsi="Times New Roman" w:cs="Times New Roman"/>
          <w:bCs/>
          <w:sz w:val="22"/>
          <w:szCs w:val="22"/>
          <w:lang w:val="fr-FR"/>
        </w:rPr>
        <w:t>d’origine spatiale aux fins de gestion des catastrophes et des</w:t>
      </w:r>
      <w:r w:rsidR="00791975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</w:t>
      </w:r>
      <w:r w:rsidR="00791975" w:rsidRPr="00791975">
        <w:rPr>
          <w:rFonts w:ascii="Times New Roman" w:hAnsi="Times New Roman" w:cs="Times New Roman"/>
          <w:bCs/>
          <w:sz w:val="22"/>
          <w:szCs w:val="22"/>
          <w:lang w:val="fr-FR"/>
        </w:rPr>
        <w:t>interventions d’urgence</w:t>
      </w:r>
      <w:r w:rsidR="003C232D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(UN-SPIDER)</w:t>
      </w:r>
      <w:r w:rsidR="00CC2EBD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d</w:t>
      </w:r>
      <w:r w:rsidR="00860A7E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u Bureau </w:t>
      </w:r>
      <w:r w:rsidR="00486DBE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des Nations Unies </w:t>
      </w:r>
      <w:r w:rsidR="00860A7E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des affaires spatiales </w:t>
      </w:r>
      <w:r w:rsidR="00860A7E" w:rsidRPr="00860A7E">
        <w:rPr>
          <w:rFonts w:ascii="Times New Roman" w:eastAsia="Times New Roman" w:hAnsi="Times New Roman" w:cs="Times New Roman"/>
          <w:sz w:val="22"/>
          <w:szCs w:val="22"/>
          <w:lang w:val="fr-FR"/>
        </w:rPr>
        <w:t>(</w:t>
      </w:r>
      <w:r w:rsidR="00860A7E" w:rsidRPr="00860A7E">
        <w:rPr>
          <w:rFonts w:ascii="Times New Roman" w:hAnsi="Times New Roman" w:cs="Times New Roman"/>
          <w:bCs/>
          <w:sz w:val="22"/>
          <w:szCs w:val="22"/>
          <w:lang w:val="fr-FR"/>
        </w:rPr>
        <w:t>UNOOSA)</w:t>
      </w:r>
      <w:r w:rsidR="00860A7E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et l’Organisation météorologique mondiale (</w:t>
      </w:r>
      <w:r w:rsidR="007B7683">
        <w:rPr>
          <w:rFonts w:ascii="Times New Roman" w:hAnsi="Times New Roman" w:cs="Times New Roman"/>
          <w:bCs/>
          <w:sz w:val="22"/>
          <w:szCs w:val="22"/>
          <w:lang w:val="fr-FR"/>
        </w:rPr>
        <w:t>OMM</w:t>
      </w:r>
      <w:r w:rsidR="00860A7E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) </w:t>
      </w:r>
      <w:r w:rsidR="00A94F1A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vont mener l’élaboration </w:t>
      </w:r>
      <w:r w:rsidR="00CF1818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d’un nouveau guide WiA qui </w:t>
      </w:r>
      <w:r w:rsidR="001F1E2F" w:rsidRPr="004B5CB9">
        <w:rPr>
          <w:rFonts w:ascii="Times New Roman" w:hAnsi="Times New Roman" w:cs="Times New Roman"/>
          <w:b/>
          <w:i/>
          <w:iCs/>
          <w:sz w:val="22"/>
          <w:szCs w:val="22"/>
          <w:lang w:val="fr-FR"/>
        </w:rPr>
        <w:t xml:space="preserve">fournira des </w:t>
      </w:r>
      <w:r w:rsidR="009D1DE0">
        <w:rPr>
          <w:rFonts w:ascii="Times New Roman" w:hAnsi="Times New Roman" w:cs="Times New Roman"/>
          <w:b/>
          <w:i/>
          <w:iCs/>
          <w:sz w:val="22"/>
          <w:szCs w:val="22"/>
          <w:lang w:val="fr-FR"/>
        </w:rPr>
        <w:t>directives</w:t>
      </w:r>
      <w:r w:rsidR="001F1E2F" w:rsidRPr="004B5CB9">
        <w:rPr>
          <w:rFonts w:ascii="Times New Roman" w:hAnsi="Times New Roman" w:cs="Times New Roman"/>
          <w:b/>
          <w:i/>
          <w:iCs/>
          <w:sz w:val="22"/>
          <w:szCs w:val="22"/>
          <w:lang w:val="fr-FR"/>
        </w:rPr>
        <w:t xml:space="preserve"> pratiques pour la mise en œuvre du </w:t>
      </w:r>
      <w:r w:rsidR="00DC6C11" w:rsidRPr="004B5CB9">
        <w:rPr>
          <w:rFonts w:ascii="Times New Roman" w:hAnsi="Times New Roman" w:cs="Times New Roman"/>
          <w:b/>
          <w:i/>
          <w:iCs/>
          <w:sz w:val="22"/>
          <w:szCs w:val="22"/>
          <w:lang w:val="fr-FR"/>
        </w:rPr>
        <w:t>volet système d’alerte précoce de l’objectif G du Cadre de Sendai </w:t>
      </w:r>
      <w:r w:rsidR="00DC6C11">
        <w:rPr>
          <w:rFonts w:ascii="Times New Roman" w:hAnsi="Times New Roman" w:cs="Times New Roman"/>
          <w:bCs/>
          <w:sz w:val="22"/>
          <w:szCs w:val="22"/>
          <w:lang w:val="fr-FR"/>
        </w:rPr>
        <w:t>: « a</w:t>
      </w:r>
      <w:r w:rsidR="00DC6C11" w:rsidRPr="00DC6C11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méliorer nettement, d’ici à 2030, </w:t>
      </w:r>
      <w:r w:rsidR="0077589E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la disponibilité et </w:t>
      </w:r>
      <w:r w:rsidR="00DC6C11" w:rsidRPr="00DC6C11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l’accès des populations aux </w:t>
      </w:r>
      <w:r w:rsidR="00FC626C">
        <w:rPr>
          <w:rFonts w:ascii="Times New Roman" w:hAnsi="Times New Roman" w:cs="Times New Roman"/>
          <w:bCs/>
          <w:sz w:val="22"/>
          <w:szCs w:val="22"/>
          <w:lang w:val="fr-FR"/>
        </w:rPr>
        <w:t>systèmes</w:t>
      </w:r>
      <w:r w:rsidR="00DC6C11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</w:t>
      </w:r>
      <w:r w:rsidR="00DC6C11" w:rsidRPr="00DC6C11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d’alerte </w:t>
      </w:r>
      <w:r w:rsidR="002E1394">
        <w:rPr>
          <w:rFonts w:ascii="Times New Roman" w:hAnsi="Times New Roman" w:cs="Times New Roman"/>
          <w:bCs/>
          <w:sz w:val="22"/>
          <w:szCs w:val="22"/>
          <w:lang w:val="fr-FR"/>
        </w:rPr>
        <w:t>précoce</w:t>
      </w:r>
      <w:r w:rsidR="00DC6C11" w:rsidRPr="00DC6C11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</w:t>
      </w:r>
      <w:r w:rsidR="002E1394">
        <w:rPr>
          <w:rFonts w:ascii="Times New Roman" w:hAnsi="Times New Roman" w:cs="Times New Roman"/>
          <w:bCs/>
          <w:sz w:val="22"/>
          <w:szCs w:val="22"/>
          <w:lang w:val="fr-FR"/>
        </w:rPr>
        <w:t>multi-aléas</w:t>
      </w:r>
      <w:r w:rsidR="00DC6C11" w:rsidRPr="00DC6C11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</w:t>
      </w:r>
      <w:r w:rsidR="00AD270C">
        <w:rPr>
          <w:rFonts w:ascii="Times New Roman" w:hAnsi="Times New Roman" w:cs="Times New Roman"/>
          <w:bCs/>
          <w:sz w:val="22"/>
          <w:szCs w:val="22"/>
          <w:lang w:val="fr-FR"/>
        </w:rPr>
        <w:t>(</w:t>
      </w:r>
      <w:r w:rsidR="00500461">
        <w:rPr>
          <w:rFonts w:ascii="Times New Roman" w:hAnsi="Times New Roman" w:cs="Times New Roman"/>
          <w:bCs/>
          <w:sz w:val="22"/>
          <w:szCs w:val="22"/>
          <w:lang w:val="fr-FR"/>
        </w:rPr>
        <w:t>SAP multi-aléas</w:t>
      </w:r>
      <w:r w:rsidR="00AD270C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) </w:t>
      </w:r>
      <w:r w:rsidR="00DC6C11" w:rsidRPr="00DC6C11">
        <w:rPr>
          <w:rFonts w:ascii="Times New Roman" w:hAnsi="Times New Roman" w:cs="Times New Roman"/>
          <w:bCs/>
          <w:sz w:val="22"/>
          <w:szCs w:val="22"/>
          <w:lang w:val="fr-FR"/>
        </w:rPr>
        <w:t>et aux informations et évaluations relatives aux risques</w:t>
      </w:r>
      <w:r w:rsidR="00DC6C11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</w:t>
      </w:r>
      <w:r w:rsidR="00DC6C11" w:rsidRPr="00DC6C11">
        <w:rPr>
          <w:rFonts w:ascii="Times New Roman" w:hAnsi="Times New Roman" w:cs="Times New Roman"/>
          <w:bCs/>
          <w:sz w:val="22"/>
          <w:szCs w:val="22"/>
          <w:lang w:val="fr-FR"/>
        </w:rPr>
        <w:t>de catastrophe</w:t>
      </w:r>
      <w:r w:rsidR="00AD270C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 ». </w:t>
      </w:r>
      <w:r w:rsidR="00306D60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Le WiA </w:t>
      </w:r>
      <w:r w:rsidR="00D8430D">
        <w:rPr>
          <w:rFonts w:ascii="Times New Roman" w:hAnsi="Times New Roman" w:cs="Times New Roman"/>
          <w:bCs/>
          <w:sz w:val="22"/>
          <w:szCs w:val="22"/>
          <w:lang w:val="fr-FR"/>
        </w:rPr>
        <w:t>guidera</w:t>
      </w:r>
      <w:r w:rsidR="00343EF8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</w:t>
      </w:r>
      <w:r w:rsidR="00D8430D">
        <w:rPr>
          <w:rFonts w:ascii="Times New Roman" w:hAnsi="Times New Roman" w:cs="Times New Roman"/>
          <w:bCs/>
          <w:sz w:val="22"/>
          <w:szCs w:val="22"/>
          <w:lang w:val="fr-FR"/>
        </w:rPr>
        <w:t>les</w:t>
      </w:r>
      <w:r w:rsidR="00306D60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gouvernements, </w:t>
      </w:r>
      <w:r w:rsidR="00E74383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les </w:t>
      </w:r>
      <w:r w:rsidR="00306D60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parties prenantes et </w:t>
      </w:r>
      <w:r w:rsidR="00E74383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les </w:t>
      </w:r>
      <w:r w:rsidR="00306D60">
        <w:rPr>
          <w:rFonts w:ascii="Times New Roman" w:hAnsi="Times New Roman" w:cs="Times New Roman"/>
          <w:bCs/>
          <w:sz w:val="22"/>
          <w:szCs w:val="22"/>
          <w:lang w:val="fr-FR"/>
        </w:rPr>
        <w:t>partenaires</w:t>
      </w:r>
      <w:r w:rsidR="00283494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</w:t>
      </w:r>
      <w:r w:rsidR="0032406D">
        <w:rPr>
          <w:rFonts w:ascii="Times New Roman" w:hAnsi="Times New Roman" w:cs="Times New Roman"/>
          <w:bCs/>
          <w:sz w:val="22"/>
          <w:szCs w:val="22"/>
          <w:lang w:val="fr-FR"/>
        </w:rPr>
        <w:t>sur la façon d’</w:t>
      </w:r>
      <w:r w:rsidR="00343EF8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institutionnaliser, </w:t>
      </w:r>
      <w:r w:rsidR="008F4662">
        <w:rPr>
          <w:rFonts w:ascii="Times New Roman" w:hAnsi="Times New Roman" w:cs="Times New Roman"/>
          <w:bCs/>
          <w:sz w:val="22"/>
          <w:szCs w:val="22"/>
          <w:lang w:val="fr-FR"/>
        </w:rPr>
        <w:t>d’</w:t>
      </w:r>
      <w:r w:rsidR="00343EF8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opérer, </w:t>
      </w:r>
      <w:r w:rsidR="008F4662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de </w:t>
      </w:r>
      <w:r w:rsidR="00343EF8">
        <w:rPr>
          <w:rFonts w:ascii="Times New Roman" w:hAnsi="Times New Roman" w:cs="Times New Roman"/>
          <w:bCs/>
          <w:sz w:val="22"/>
          <w:szCs w:val="22"/>
          <w:lang w:val="fr-FR"/>
        </w:rPr>
        <w:t>surveiller</w:t>
      </w:r>
      <w:r w:rsidR="001904A6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</w:t>
      </w:r>
      <w:r w:rsidR="00343EF8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et </w:t>
      </w:r>
      <w:r w:rsidR="008F4662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de </w:t>
      </w:r>
      <w:r w:rsidR="00343EF8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renforcer les approches </w:t>
      </w:r>
      <w:r w:rsidR="00DD3EDF">
        <w:rPr>
          <w:rFonts w:ascii="Times New Roman" w:hAnsi="Times New Roman" w:cs="Times New Roman"/>
          <w:bCs/>
          <w:sz w:val="22"/>
          <w:szCs w:val="22"/>
          <w:lang w:val="fr-FR"/>
        </w:rPr>
        <w:t>axées</w:t>
      </w:r>
      <w:r w:rsidR="00343EF8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sur les personnes et inclusives pour des systèmes d’alerte précoce multi-aléas qui permettent </w:t>
      </w:r>
      <w:r w:rsidR="009F1812">
        <w:rPr>
          <w:rFonts w:ascii="Times New Roman" w:hAnsi="Times New Roman" w:cs="Times New Roman"/>
          <w:bCs/>
          <w:sz w:val="22"/>
          <w:szCs w:val="22"/>
          <w:lang w:val="fr-FR"/>
        </w:rPr>
        <w:t>une action rapide</w:t>
      </w:r>
      <w:r w:rsidR="00343EF8">
        <w:rPr>
          <w:rFonts w:ascii="Times New Roman" w:hAnsi="Times New Roman" w:cs="Times New Roman"/>
          <w:bCs/>
          <w:sz w:val="22"/>
          <w:szCs w:val="22"/>
          <w:lang w:val="fr-FR"/>
        </w:rPr>
        <w:t>.</w:t>
      </w:r>
    </w:p>
    <w:p w14:paraId="5E934A96" w14:textId="6F1EB8F7" w:rsidR="00090475" w:rsidRPr="0035547F" w:rsidRDefault="00090475" w:rsidP="00C82F1D">
      <w:pPr>
        <w:jc w:val="both"/>
        <w:rPr>
          <w:rFonts w:ascii="Times New Roman" w:hAnsi="Times New Roman" w:cs="Times New Roman"/>
          <w:bCs/>
          <w:sz w:val="22"/>
          <w:szCs w:val="22"/>
          <w:lang w:val="fr-FR"/>
        </w:rPr>
      </w:pPr>
    </w:p>
    <w:p w14:paraId="5BE09A76" w14:textId="15343696" w:rsidR="008C04B2" w:rsidRPr="00774863" w:rsidRDefault="00B25EBE" w:rsidP="00AA6C0E">
      <w:pPr>
        <w:jc w:val="both"/>
        <w:rPr>
          <w:rFonts w:ascii="Times New Roman" w:hAnsi="Times New Roman" w:cs="Times New Roman"/>
          <w:bCs/>
          <w:sz w:val="22"/>
          <w:szCs w:val="22"/>
          <w:lang w:val="fr-FR"/>
        </w:rPr>
      </w:pPr>
      <w:r w:rsidRPr="00347DDE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Au niveau mondial, </w:t>
      </w:r>
      <w:r w:rsidR="00836B24">
        <w:rPr>
          <w:rFonts w:ascii="Times New Roman" w:hAnsi="Times New Roman" w:cs="Times New Roman"/>
          <w:bCs/>
          <w:sz w:val="22"/>
          <w:szCs w:val="22"/>
          <w:lang w:val="fr-FR"/>
        </w:rPr>
        <w:t>on</w:t>
      </w:r>
      <w:r w:rsidR="00347DDE" w:rsidRPr="00347DDE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reconn</w:t>
      </w:r>
      <w:r w:rsidR="00836B24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aît de plus en plus </w:t>
      </w:r>
      <w:r w:rsidR="00347DDE" w:rsidRPr="00347DDE">
        <w:rPr>
          <w:rFonts w:ascii="Times New Roman" w:hAnsi="Times New Roman" w:cs="Times New Roman"/>
          <w:bCs/>
          <w:sz w:val="22"/>
          <w:szCs w:val="22"/>
          <w:lang w:val="fr-FR"/>
        </w:rPr>
        <w:t>que</w:t>
      </w:r>
      <w:r w:rsidR="008819A2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</w:t>
      </w:r>
      <w:r w:rsidR="009B195B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les SAP multi-aléas </w:t>
      </w:r>
      <w:r w:rsidR="00ED2EE0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ne </w:t>
      </w:r>
      <w:r w:rsidR="00CB4A5B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sont pas uniquement une question de technologie, </w:t>
      </w:r>
      <w:r w:rsidR="002F5EA4">
        <w:rPr>
          <w:rFonts w:ascii="Times New Roman" w:hAnsi="Times New Roman" w:cs="Times New Roman"/>
          <w:bCs/>
          <w:sz w:val="22"/>
          <w:szCs w:val="22"/>
          <w:lang w:val="fr-FR"/>
        </w:rPr>
        <w:t>mais qu</w:t>
      </w:r>
      <w:r w:rsidR="000D57F1">
        <w:rPr>
          <w:rFonts w:ascii="Times New Roman" w:hAnsi="Times New Roman" w:cs="Times New Roman"/>
          <w:bCs/>
          <w:sz w:val="22"/>
          <w:szCs w:val="22"/>
          <w:lang w:val="fr-FR"/>
        </w:rPr>
        <w:t>’</w:t>
      </w:r>
      <w:r w:rsidR="00093922">
        <w:rPr>
          <w:rFonts w:ascii="Times New Roman" w:hAnsi="Times New Roman" w:cs="Times New Roman"/>
          <w:bCs/>
          <w:sz w:val="22"/>
          <w:szCs w:val="22"/>
          <w:lang w:val="fr-FR"/>
        </w:rPr>
        <w:t>en définitive</w:t>
      </w:r>
      <w:r w:rsidR="002F5EA4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, </w:t>
      </w:r>
      <w:r w:rsidR="005A5147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la gouvernance, les dimensions humaines et sociales, comme l’accessibilité et l’inclusivité, sont essentielles, ce que reflètent les 4 éléments clés des </w:t>
      </w:r>
      <w:r w:rsidR="00B53299">
        <w:rPr>
          <w:rFonts w:ascii="Times New Roman" w:hAnsi="Times New Roman" w:cs="Times New Roman"/>
          <w:bCs/>
          <w:sz w:val="22"/>
          <w:szCs w:val="22"/>
          <w:lang w:val="fr-FR"/>
        </w:rPr>
        <w:t>SAP multi-alé</w:t>
      </w:r>
      <w:r w:rsidR="002570B6">
        <w:rPr>
          <w:rFonts w:ascii="Times New Roman" w:hAnsi="Times New Roman" w:cs="Times New Roman"/>
          <w:bCs/>
          <w:sz w:val="22"/>
          <w:szCs w:val="22"/>
          <w:lang w:val="fr-FR"/>
        </w:rPr>
        <w:t>as</w:t>
      </w:r>
      <w:r w:rsidR="005A5147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proposés par le </w:t>
      </w:r>
      <w:hyperlink r:id="rId11" w:anchor=":~:text=IN-MHEWS%20aims%20to%20facilitate%20the%20sharing%20of%20expertise,risk%20reduction%2C%20climate%20change%20adaptation%2C%20and%20building%20resilience." w:history="1">
        <w:r w:rsidR="00E949DD">
          <w:rPr>
            <w:rStyle w:val="Lienhypertexte"/>
            <w:rFonts w:ascii="Times New Roman" w:hAnsi="Times New Roman" w:cs="Times New Roman"/>
            <w:bCs/>
            <w:sz w:val="22"/>
            <w:szCs w:val="22"/>
            <w:lang w:val="fr-FR"/>
          </w:rPr>
          <w:t>Réseau international pour les systèmes d'alerte précoce multirisques (IN-MHEWS)</w:t>
        </w:r>
      </w:hyperlink>
      <w:r w:rsidR="00EF26EB" w:rsidRPr="00793485">
        <w:rPr>
          <w:rStyle w:val="Appeldenotedefin"/>
          <w:rFonts w:ascii="Times New Roman" w:hAnsi="Times New Roman" w:cs="Times New Roman"/>
          <w:bCs/>
          <w:sz w:val="22"/>
          <w:szCs w:val="22"/>
          <w:lang w:val="en-GB"/>
        </w:rPr>
        <w:endnoteReference w:id="1"/>
      </w:r>
      <w:r w:rsidR="00EF26EB" w:rsidRPr="004F2756">
        <w:rPr>
          <w:rFonts w:ascii="Times New Roman" w:hAnsi="Times New Roman" w:cs="Times New Roman"/>
          <w:bCs/>
          <w:sz w:val="22"/>
          <w:szCs w:val="22"/>
          <w:lang w:val="fr-FR"/>
        </w:rPr>
        <w:t>.</w:t>
      </w:r>
      <w:r w:rsidR="00D21FDA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</w:t>
      </w:r>
      <w:r w:rsidR="00E54C14">
        <w:rPr>
          <w:rFonts w:ascii="Times New Roman" w:hAnsi="Times New Roman" w:cs="Times New Roman"/>
          <w:bCs/>
          <w:sz w:val="22"/>
          <w:szCs w:val="22"/>
          <w:lang w:val="fr-FR"/>
        </w:rPr>
        <w:t>Si l</w:t>
      </w:r>
      <w:r w:rsidR="00DA7670">
        <w:rPr>
          <w:rFonts w:ascii="Times New Roman" w:hAnsi="Times New Roman" w:cs="Times New Roman"/>
          <w:bCs/>
          <w:sz w:val="22"/>
          <w:szCs w:val="22"/>
          <w:lang w:val="fr-FR"/>
        </w:rPr>
        <w:t>a</w:t>
      </w:r>
      <w:r w:rsidR="00D21FDA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gouvernance inclusive multi-niveaux </w:t>
      </w:r>
      <w:r w:rsidR="00BC5AB8">
        <w:rPr>
          <w:rFonts w:ascii="Times New Roman" w:hAnsi="Times New Roman" w:cs="Times New Roman"/>
          <w:bCs/>
          <w:sz w:val="22"/>
          <w:szCs w:val="22"/>
          <w:lang w:val="fr-FR"/>
        </w:rPr>
        <w:t>est</w:t>
      </w:r>
      <w:r w:rsidR="00D21FDA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considérée comme </w:t>
      </w:r>
      <w:r w:rsidR="003A0033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le </w:t>
      </w:r>
      <w:r w:rsidR="00D36F56">
        <w:rPr>
          <w:rFonts w:ascii="Times New Roman" w:hAnsi="Times New Roman" w:cs="Times New Roman"/>
          <w:bCs/>
          <w:sz w:val="22"/>
          <w:szCs w:val="22"/>
          <w:lang w:val="fr-FR"/>
        </w:rPr>
        <w:t>cadre général</w:t>
      </w:r>
      <w:r w:rsidR="00D21FDA">
        <w:rPr>
          <w:rFonts w:ascii="Times New Roman" w:hAnsi="Times New Roman" w:cs="Times New Roman"/>
          <w:bCs/>
          <w:sz w:val="22"/>
          <w:szCs w:val="22"/>
          <w:lang w:val="fr-FR"/>
        </w:rPr>
        <w:t>, le</w:t>
      </w:r>
      <w:r w:rsidR="00FB45B0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</w:t>
      </w:r>
      <w:r w:rsidR="00C9063F">
        <w:rPr>
          <w:rFonts w:ascii="Times New Roman" w:hAnsi="Times New Roman" w:cs="Times New Roman"/>
          <w:bCs/>
          <w:sz w:val="22"/>
          <w:szCs w:val="22"/>
          <w:lang w:val="fr-FR"/>
        </w:rPr>
        <w:t>cadre</w:t>
      </w:r>
      <w:r w:rsidR="00FB45B0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du </w:t>
      </w:r>
      <w:r w:rsidR="00D87D14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IN-MHEWS </w:t>
      </w:r>
      <w:r w:rsidR="00457CC5">
        <w:rPr>
          <w:rFonts w:ascii="Times New Roman" w:hAnsi="Times New Roman" w:cs="Times New Roman"/>
          <w:bCs/>
          <w:sz w:val="22"/>
          <w:szCs w:val="22"/>
          <w:lang w:val="fr-FR"/>
        </w:rPr>
        <w:t>relève</w:t>
      </w:r>
      <w:r w:rsidR="00D87D14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4 éléments clés pour des </w:t>
      </w:r>
      <w:r w:rsidR="007574E6">
        <w:rPr>
          <w:rFonts w:ascii="Times New Roman" w:hAnsi="Times New Roman" w:cs="Times New Roman"/>
          <w:bCs/>
          <w:sz w:val="22"/>
          <w:szCs w:val="22"/>
          <w:lang w:val="fr-FR"/>
        </w:rPr>
        <w:t>SAP</w:t>
      </w:r>
      <w:r w:rsidR="00D87D14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multi-aléas </w:t>
      </w:r>
      <w:r w:rsidR="000846C2">
        <w:rPr>
          <w:rFonts w:ascii="Times New Roman" w:hAnsi="Times New Roman" w:cs="Times New Roman"/>
          <w:bCs/>
          <w:sz w:val="22"/>
          <w:szCs w:val="22"/>
          <w:lang w:val="fr-FR"/>
        </w:rPr>
        <w:t>axés</w:t>
      </w:r>
      <w:r w:rsidR="00D87D14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sur les personnes : i. </w:t>
      </w:r>
      <w:r w:rsidR="003D54E4">
        <w:rPr>
          <w:rFonts w:ascii="Times New Roman" w:hAnsi="Times New Roman" w:cs="Times New Roman"/>
          <w:bCs/>
          <w:sz w:val="22"/>
          <w:szCs w:val="22"/>
          <w:lang w:val="fr-FR"/>
        </w:rPr>
        <w:t>C</w:t>
      </w:r>
      <w:r w:rsidR="000B6BC2">
        <w:rPr>
          <w:rFonts w:ascii="Times New Roman" w:hAnsi="Times New Roman" w:cs="Times New Roman"/>
          <w:bCs/>
          <w:sz w:val="22"/>
          <w:szCs w:val="22"/>
          <w:lang w:val="fr-FR"/>
        </w:rPr>
        <w:t>onnaissance des risques de catastrophe</w:t>
      </w:r>
      <w:r w:rsidR="003D54E4">
        <w:rPr>
          <w:rFonts w:ascii="Times New Roman" w:hAnsi="Times New Roman" w:cs="Times New Roman"/>
          <w:bCs/>
          <w:sz w:val="22"/>
          <w:szCs w:val="22"/>
          <w:lang w:val="fr-FR"/>
        </w:rPr>
        <w:t> ;</w:t>
      </w:r>
      <w:r w:rsidR="000B6BC2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ii. </w:t>
      </w:r>
      <w:r w:rsidR="003D54E4">
        <w:rPr>
          <w:rFonts w:ascii="Times New Roman" w:hAnsi="Times New Roman" w:cs="Times New Roman"/>
          <w:bCs/>
          <w:sz w:val="22"/>
          <w:szCs w:val="22"/>
          <w:lang w:val="fr-FR"/>
        </w:rPr>
        <w:t>D</w:t>
      </w:r>
      <w:r w:rsidR="000B6BC2">
        <w:rPr>
          <w:rFonts w:ascii="Times New Roman" w:hAnsi="Times New Roman" w:cs="Times New Roman"/>
          <w:bCs/>
          <w:sz w:val="22"/>
          <w:szCs w:val="22"/>
          <w:lang w:val="fr-FR"/>
        </w:rPr>
        <w:t>étection, surveillance et prévision des aléas</w:t>
      </w:r>
      <w:r w:rsidR="00E0105B">
        <w:rPr>
          <w:rFonts w:ascii="Times New Roman" w:hAnsi="Times New Roman" w:cs="Times New Roman"/>
          <w:bCs/>
          <w:sz w:val="22"/>
          <w:szCs w:val="22"/>
          <w:lang w:val="fr-FR"/>
        </w:rPr>
        <w:t> ;</w:t>
      </w:r>
      <w:r w:rsidR="000B6BC2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iii. Diffusion et communication des alertes</w:t>
      </w:r>
      <w:r w:rsidR="002243A3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 ; </w:t>
      </w:r>
      <w:r w:rsidR="000B6BC2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et iv. </w:t>
      </w:r>
      <w:r w:rsidR="002243A3">
        <w:rPr>
          <w:rFonts w:ascii="Times New Roman" w:hAnsi="Times New Roman" w:cs="Times New Roman"/>
          <w:bCs/>
          <w:sz w:val="22"/>
          <w:szCs w:val="22"/>
          <w:lang w:val="fr-FR"/>
        </w:rPr>
        <w:t>C</w:t>
      </w:r>
      <w:r w:rsidR="00C0318C" w:rsidRPr="001A30BF">
        <w:rPr>
          <w:rFonts w:ascii="Times New Roman" w:hAnsi="Times New Roman" w:cs="Times New Roman"/>
          <w:bCs/>
          <w:sz w:val="22"/>
          <w:szCs w:val="22"/>
          <w:lang w:val="fr-FR"/>
        </w:rPr>
        <w:t>apacités de préparation et d’intervention.</w:t>
      </w:r>
      <w:r w:rsidR="001A30BF" w:rsidRPr="001A30BF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Sur la base de </w:t>
      </w:r>
      <w:r w:rsidR="001A30BF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ce cadre, le guide WiA ne sera pas </w:t>
      </w:r>
      <w:r w:rsidR="008D594F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seulement consacré aux actions couvertes par </w:t>
      </w:r>
      <w:r w:rsidR="004372C1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les priorités liées à </w:t>
      </w:r>
      <w:r w:rsidR="004372C1" w:rsidRPr="00623EB0">
        <w:rPr>
          <w:rFonts w:ascii="Times New Roman" w:hAnsi="Times New Roman" w:cs="Times New Roman"/>
          <w:bCs/>
          <w:i/>
          <w:iCs/>
          <w:sz w:val="22"/>
          <w:szCs w:val="22"/>
          <w:lang w:val="fr-FR"/>
        </w:rPr>
        <w:t xml:space="preserve">la préparation pour une intervention </w:t>
      </w:r>
      <w:r w:rsidR="0002308F">
        <w:rPr>
          <w:rFonts w:ascii="Times New Roman" w:hAnsi="Times New Roman" w:cs="Times New Roman"/>
          <w:bCs/>
          <w:i/>
          <w:iCs/>
          <w:sz w:val="22"/>
          <w:szCs w:val="22"/>
          <w:lang w:val="fr-FR"/>
        </w:rPr>
        <w:t>efficace</w:t>
      </w:r>
      <w:r w:rsidR="004372C1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de la </w:t>
      </w:r>
      <w:r w:rsidR="003D7541">
        <w:rPr>
          <w:rFonts w:ascii="Times New Roman" w:hAnsi="Times New Roman" w:cs="Times New Roman"/>
          <w:bCs/>
          <w:sz w:val="22"/>
          <w:szCs w:val="22"/>
          <w:lang w:val="fr-FR"/>
        </w:rPr>
        <w:t>P</w:t>
      </w:r>
      <w:r w:rsidR="004372C1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riorité 4 du Cadre de Sendai, mais </w:t>
      </w:r>
      <w:r w:rsidR="00C00F8D">
        <w:rPr>
          <w:rFonts w:ascii="Times New Roman" w:hAnsi="Times New Roman" w:cs="Times New Roman"/>
          <w:bCs/>
          <w:sz w:val="22"/>
          <w:szCs w:val="22"/>
          <w:lang w:val="fr-FR"/>
        </w:rPr>
        <w:t>adressera</w:t>
      </w:r>
      <w:r w:rsidR="004372C1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</w:t>
      </w:r>
      <w:r w:rsidR="007C75B7">
        <w:rPr>
          <w:rFonts w:ascii="Times New Roman" w:hAnsi="Times New Roman" w:cs="Times New Roman"/>
          <w:bCs/>
          <w:sz w:val="22"/>
          <w:szCs w:val="22"/>
          <w:lang w:val="fr-FR"/>
        </w:rPr>
        <w:t>également</w:t>
      </w:r>
      <w:r w:rsidR="004372C1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le</w:t>
      </w:r>
      <w:r w:rsidR="00667FBD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paradigme </w:t>
      </w:r>
      <w:r w:rsidR="004372C1">
        <w:rPr>
          <w:rFonts w:ascii="Times New Roman" w:hAnsi="Times New Roman" w:cs="Times New Roman"/>
          <w:bCs/>
          <w:sz w:val="22"/>
          <w:szCs w:val="22"/>
          <w:lang w:val="fr-FR"/>
        </w:rPr>
        <w:t>cent</w:t>
      </w:r>
      <w:r w:rsidR="008A2767">
        <w:rPr>
          <w:rFonts w:ascii="Times New Roman" w:hAnsi="Times New Roman" w:cs="Times New Roman"/>
          <w:bCs/>
          <w:sz w:val="22"/>
          <w:szCs w:val="22"/>
          <w:lang w:val="fr-FR"/>
        </w:rPr>
        <w:t>ral</w:t>
      </w:r>
      <w:r w:rsidR="004372C1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suivant : comprendre les risques comme b</w:t>
      </w:r>
      <w:r w:rsidR="00601DD0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ase pour </w:t>
      </w:r>
      <w:r w:rsidR="00160450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surveiller les aléas, évaluer les vulnérabilités et prévoir les impacts potentiels. </w:t>
      </w:r>
      <w:r w:rsidR="00087B0B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De plus, </w:t>
      </w:r>
      <w:r w:rsidR="0068203C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la gouvernance des risques de catastrophe dans tous ses aspects (politiques, stratégies, mécanismes légaux et </w:t>
      </w:r>
      <w:r w:rsidR="008C04B2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réglementaires) et les approches englobant toute la société, accessibles et inclusives sont </w:t>
      </w:r>
      <w:r w:rsidR="00E63D76">
        <w:rPr>
          <w:rFonts w:ascii="Times New Roman" w:hAnsi="Times New Roman" w:cs="Times New Roman"/>
          <w:bCs/>
          <w:sz w:val="22"/>
          <w:szCs w:val="22"/>
          <w:lang w:val="fr-FR"/>
        </w:rPr>
        <w:t>considérées</w:t>
      </w:r>
      <w:r w:rsidR="008C04B2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des catalyseurs pour des systèmes d’alerte précoce (SAP) efficaces et devraient </w:t>
      </w:r>
      <w:r w:rsidR="004F01EB">
        <w:rPr>
          <w:rFonts w:ascii="Times New Roman" w:hAnsi="Times New Roman" w:cs="Times New Roman"/>
          <w:bCs/>
          <w:sz w:val="22"/>
          <w:szCs w:val="22"/>
          <w:lang w:val="fr-FR"/>
        </w:rPr>
        <w:t>faire</w:t>
      </w:r>
      <w:r w:rsidR="008C04B2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part</w:t>
      </w:r>
      <w:r w:rsidR="004F01EB">
        <w:rPr>
          <w:rFonts w:ascii="Times New Roman" w:hAnsi="Times New Roman" w:cs="Times New Roman"/>
          <w:bCs/>
          <w:sz w:val="22"/>
          <w:szCs w:val="22"/>
          <w:lang w:val="fr-FR"/>
        </w:rPr>
        <w:t>ie</w:t>
      </w:r>
      <w:r w:rsidR="008C04B2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intégra</w:t>
      </w:r>
      <w:r w:rsidR="004F01EB">
        <w:rPr>
          <w:rFonts w:ascii="Times New Roman" w:hAnsi="Times New Roman" w:cs="Times New Roman"/>
          <w:bCs/>
          <w:sz w:val="22"/>
          <w:szCs w:val="22"/>
          <w:lang w:val="fr-FR"/>
        </w:rPr>
        <w:t>nte</w:t>
      </w:r>
      <w:r w:rsidR="008C04B2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de tout système de gestion des risques climatiques et de catastrophe</w:t>
      </w:r>
      <w:r w:rsidR="005148BA" w:rsidRPr="00793485">
        <w:rPr>
          <w:rStyle w:val="Appeldenotedefin"/>
          <w:rFonts w:ascii="Times New Roman" w:hAnsi="Times New Roman" w:cs="Times New Roman"/>
          <w:bCs/>
          <w:sz w:val="22"/>
          <w:szCs w:val="22"/>
          <w:lang w:val="en-GB"/>
        </w:rPr>
        <w:endnoteReference w:id="2"/>
      </w:r>
      <w:r w:rsidR="00C82F1D" w:rsidRPr="008C04B2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. </w:t>
      </w:r>
      <w:r w:rsidR="00B16BBD" w:rsidRPr="00774863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Les investissements et les financements </w:t>
      </w:r>
      <w:r w:rsidR="00744D22">
        <w:rPr>
          <w:rFonts w:ascii="Times New Roman" w:hAnsi="Times New Roman" w:cs="Times New Roman"/>
          <w:bCs/>
          <w:sz w:val="22"/>
          <w:szCs w:val="22"/>
          <w:lang w:val="fr-FR"/>
        </w:rPr>
        <w:t>de</w:t>
      </w:r>
      <w:r w:rsidR="00774863" w:rsidRPr="00774863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technologies, le</w:t>
      </w:r>
      <w:r w:rsidR="000528E6">
        <w:rPr>
          <w:rFonts w:ascii="Times New Roman" w:hAnsi="Times New Roman" w:cs="Times New Roman"/>
          <w:bCs/>
          <w:sz w:val="22"/>
          <w:szCs w:val="22"/>
          <w:lang w:val="fr-FR"/>
        </w:rPr>
        <w:t>s</w:t>
      </w:r>
      <w:r w:rsidR="00774863" w:rsidRPr="00774863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financement</w:t>
      </w:r>
      <w:r w:rsidR="000528E6">
        <w:rPr>
          <w:rFonts w:ascii="Times New Roman" w:hAnsi="Times New Roman" w:cs="Times New Roman"/>
          <w:bCs/>
          <w:sz w:val="22"/>
          <w:szCs w:val="22"/>
          <w:lang w:val="fr-FR"/>
        </w:rPr>
        <w:t>s</w:t>
      </w:r>
      <w:r w:rsidR="00774863" w:rsidRPr="00774863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</w:t>
      </w:r>
      <w:r w:rsidR="00774863">
        <w:rPr>
          <w:rFonts w:ascii="Times New Roman" w:hAnsi="Times New Roman" w:cs="Times New Roman"/>
          <w:bCs/>
          <w:sz w:val="22"/>
          <w:szCs w:val="22"/>
          <w:lang w:val="fr-FR"/>
        </w:rPr>
        <w:t>fondé</w:t>
      </w:r>
      <w:r w:rsidR="00724889">
        <w:rPr>
          <w:rFonts w:ascii="Times New Roman" w:hAnsi="Times New Roman" w:cs="Times New Roman"/>
          <w:bCs/>
          <w:sz w:val="22"/>
          <w:szCs w:val="22"/>
          <w:lang w:val="fr-FR"/>
        </w:rPr>
        <w:t>s</w:t>
      </w:r>
      <w:r w:rsidR="00774863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sur les prévisions</w:t>
      </w:r>
      <w:r w:rsidR="00184CE6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, </w:t>
      </w:r>
      <w:r w:rsidR="00774863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une protection sociale </w:t>
      </w:r>
      <w:r w:rsidR="00EB112B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réactive aux </w:t>
      </w:r>
      <w:r w:rsidR="00800BFB">
        <w:rPr>
          <w:rFonts w:ascii="Times New Roman" w:hAnsi="Times New Roman" w:cs="Times New Roman"/>
          <w:bCs/>
          <w:sz w:val="22"/>
          <w:szCs w:val="22"/>
          <w:lang w:val="fr-FR"/>
        </w:rPr>
        <w:t>chocs</w:t>
      </w:r>
      <w:r w:rsidR="00EB112B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et des capacités à gérer les risques dans tous les secteurs et à tous les niveaux sont nécessaires pour assurer la mise en </w:t>
      </w:r>
      <w:r w:rsidR="00A253DB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œuvre </w:t>
      </w:r>
      <w:r w:rsidR="00EB112B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de </w:t>
      </w:r>
      <w:r w:rsidR="00E366C6">
        <w:rPr>
          <w:rFonts w:ascii="Times New Roman" w:hAnsi="Times New Roman" w:cs="Times New Roman"/>
          <w:bCs/>
          <w:sz w:val="22"/>
          <w:szCs w:val="22"/>
          <w:lang w:val="fr-FR"/>
        </w:rPr>
        <w:t>SAP multi-aléas</w:t>
      </w:r>
      <w:r w:rsidR="00EB112B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qui permet</w:t>
      </w:r>
      <w:r w:rsidR="00BB5867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tent </w:t>
      </w:r>
      <w:r w:rsidR="00EB112B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une </w:t>
      </w:r>
      <w:r w:rsidR="00EB112B" w:rsidRPr="00DA64A7">
        <w:rPr>
          <w:rFonts w:ascii="Times New Roman" w:hAnsi="Times New Roman" w:cs="Times New Roman"/>
          <w:bCs/>
          <w:i/>
          <w:iCs/>
          <w:sz w:val="22"/>
          <w:szCs w:val="22"/>
          <w:lang w:val="fr-FR"/>
        </w:rPr>
        <w:t>action</w:t>
      </w:r>
      <w:r w:rsidR="00EB112B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diminu</w:t>
      </w:r>
      <w:r w:rsidR="00031E9B">
        <w:rPr>
          <w:rFonts w:ascii="Times New Roman" w:hAnsi="Times New Roman" w:cs="Times New Roman"/>
          <w:bCs/>
          <w:sz w:val="22"/>
          <w:szCs w:val="22"/>
          <w:lang w:val="fr-FR"/>
        </w:rPr>
        <w:t>ant</w:t>
      </w:r>
      <w:r w:rsidR="00EB112B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l’impact des évènements et contribu</w:t>
      </w:r>
      <w:r w:rsidR="00DB5853">
        <w:rPr>
          <w:rFonts w:ascii="Times New Roman" w:hAnsi="Times New Roman" w:cs="Times New Roman"/>
          <w:bCs/>
          <w:sz w:val="22"/>
          <w:szCs w:val="22"/>
          <w:lang w:val="fr-FR"/>
        </w:rPr>
        <w:t>ant</w:t>
      </w:r>
      <w:r w:rsidR="00EB112B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à réduire l’exposition et </w:t>
      </w:r>
      <w:r w:rsidR="00C62D1C">
        <w:rPr>
          <w:rFonts w:ascii="Times New Roman" w:hAnsi="Times New Roman" w:cs="Times New Roman"/>
          <w:bCs/>
          <w:sz w:val="22"/>
          <w:szCs w:val="22"/>
          <w:lang w:val="fr-FR"/>
        </w:rPr>
        <w:t>la</w:t>
      </w:r>
      <w:r w:rsidR="00EB112B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vulnérabilité aux risques.</w:t>
      </w:r>
    </w:p>
    <w:p w14:paraId="3AE66203" w14:textId="77777777" w:rsidR="005B549C" w:rsidRPr="00A253DB" w:rsidRDefault="005B549C" w:rsidP="00AA6C0E">
      <w:pPr>
        <w:jc w:val="both"/>
        <w:rPr>
          <w:rFonts w:ascii="Times New Roman" w:hAnsi="Times New Roman" w:cs="Times New Roman"/>
          <w:bCs/>
          <w:sz w:val="22"/>
          <w:szCs w:val="22"/>
          <w:lang w:val="fr-FR"/>
        </w:rPr>
      </w:pPr>
    </w:p>
    <w:p w14:paraId="6A4BDF54" w14:textId="6DCB0BBC" w:rsidR="00BB1CA5" w:rsidRDefault="00BB1CA5" w:rsidP="00C82F1D">
      <w:pPr>
        <w:jc w:val="both"/>
        <w:rPr>
          <w:rFonts w:ascii="Times New Roman" w:hAnsi="Times New Roman" w:cs="Times New Roman"/>
          <w:b/>
          <w:bCs/>
          <w:color w:val="4F6228" w:themeColor="accent3" w:themeShade="80"/>
          <w:sz w:val="22"/>
          <w:szCs w:val="22"/>
          <w:lang w:val="fr-FR"/>
        </w:rPr>
      </w:pPr>
    </w:p>
    <w:p w14:paraId="218E13D3" w14:textId="629B481D" w:rsidR="004A5F54" w:rsidRDefault="004A5F54" w:rsidP="00C82F1D">
      <w:pPr>
        <w:jc w:val="both"/>
        <w:rPr>
          <w:rFonts w:ascii="Times New Roman" w:hAnsi="Times New Roman" w:cs="Times New Roman"/>
          <w:b/>
          <w:bCs/>
          <w:color w:val="4F6228" w:themeColor="accent3" w:themeShade="80"/>
          <w:sz w:val="22"/>
          <w:szCs w:val="22"/>
          <w:lang w:val="fr-FR"/>
        </w:rPr>
      </w:pPr>
    </w:p>
    <w:p w14:paraId="7A2A5ECB" w14:textId="46837EEB" w:rsidR="004A5F54" w:rsidRDefault="004A5F54" w:rsidP="00C82F1D">
      <w:pPr>
        <w:jc w:val="both"/>
        <w:rPr>
          <w:rFonts w:ascii="Times New Roman" w:hAnsi="Times New Roman" w:cs="Times New Roman"/>
          <w:b/>
          <w:bCs/>
          <w:color w:val="4F6228" w:themeColor="accent3" w:themeShade="80"/>
          <w:sz w:val="22"/>
          <w:szCs w:val="22"/>
          <w:lang w:val="fr-FR"/>
        </w:rPr>
      </w:pPr>
    </w:p>
    <w:p w14:paraId="3DA8C9E0" w14:textId="0F555B50" w:rsidR="004A5F54" w:rsidRDefault="004A5F54" w:rsidP="00C82F1D">
      <w:pPr>
        <w:jc w:val="both"/>
        <w:rPr>
          <w:rFonts w:ascii="Times New Roman" w:hAnsi="Times New Roman" w:cs="Times New Roman"/>
          <w:b/>
          <w:bCs/>
          <w:color w:val="4F6228" w:themeColor="accent3" w:themeShade="80"/>
          <w:sz w:val="22"/>
          <w:szCs w:val="22"/>
          <w:lang w:val="fr-FR"/>
        </w:rPr>
      </w:pPr>
    </w:p>
    <w:p w14:paraId="589CC3BC" w14:textId="77777777" w:rsidR="004A5F54" w:rsidRPr="00A253DB" w:rsidRDefault="004A5F54" w:rsidP="00C82F1D">
      <w:pPr>
        <w:jc w:val="both"/>
        <w:rPr>
          <w:rFonts w:ascii="Times New Roman" w:hAnsi="Times New Roman" w:cs="Times New Roman"/>
          <w:b/>
          <w:bCs/>
          <w:color w:val="4F6228" w:themeColor="accent3" w:themeShade="80"/>
          <w:sz w:val="22"/>
          <w:szCs w:val="22"/>
          <w:lang w:val="fr-FR"/>
        </w:rPr>
      </w:pPr>
    </w:p>
    <w:p w14:paraId="7BC38B1B" w14:textId="0A1ACCBC" w:rsidR="00BB1CA5" w:rsidRPr="006D6B70" w:rsidRDefault="00BB1CA5" w:rsidP="00C82F1D">
      <w:pPr>
        <w:jc w:val="both"/>
        <w:rPr>
          <w:rFonts w:ascii="Times New Roman" w:hAnsi="Times New Roman" w:cs="Times New Roman"/>
          <w:b/>
          <w:bCs/>
          <w:color w:val="4F81BD" w:themeColor="accent1"/>
          <w:sz w:val="22"/>
          <w:szCs w:val="22"/>
          <w:lang w:val="fr-FR"/>
        </w:rPr>
      </w:pPr>
      <w:r w:rsidRPr="006D6B70">
        <w:rPr>
          <w:rFonts w:ascii="Times New Roman" w:hAnsi="Times New Roman" w:cs="Times New Roman"/>
          <w:b/>
          <w:bCs/>
          <w:color w:val="4F81BD" w:themeColor="accent1"/>
          <w:sz w:val="22"/>
          <w:szCs w:val="22"/>
          <w:lang w:val="fr-FR"/>
        </w:rPr>
        <w:lastRenderedPageBreak/>
        <w:t xml:space="preserve">II. </w:t>
      </w:r>
      <w:r w:rsidR="00FB1EB8">
        <w:rPr>
          <w:rFonts w:ascii="Times New Roman" w:hAnsi="Times New Roman" w:cs="Times New Roman"/>
          <w:b/>
          <w:bCs/>
          <w:color w:val="4F81BD" w:themeColor="accent1"/>
          <w:sz w:val="22"/>
          <w:szCs w:val="22"/>
          <w:lang w:val="fr-FR"/>
        </w:rPr>
        <w:t>A</w:t>
      </w:r>
      <w:r w:rsidR="006D6B70" w:rsidRPr="006D6B70">
        <w:rPr>
          <w:rFonts w:ascii="Times New Roman" w:hAnsi="Times New Roman" w:cs="Times New Roman"/>
          <w:b/>
          <w:bCs/>
          <w:color w:val="4F81BD" w:themeColor="accent1"/>
          <w:sz w:val="22"/>
          <w:szCs w:val="22"/>
          <w:lang w:val="fr-FR"/>
        </w:rPr>
        <w:t>ppel à partager les bonnes prati</w:t>
      </w:r>
      <w:r w:rsidR="00C478E8">
        <w:rPr>
          <w:rFonts w:ascii="Times New Roman" w:hAnsi="Times New Roman" w:cs="Times New Roman"/>
          <w:b/>
          <w:bCs/>
          <w:color w:val="4F81BD" w:themeColor="accent1"/>
          <w:sz w:val="22"/>
          <w:szCs w:val="22"/>
          <w:lang w:val="fr-FR"/>
        </w:rPr>
        <w:t>q</w:t>
      </w:r>
      <w:r w:rsidR="006D6B70" w:rsidRPr="006D6B70">
        <w:rPr>
          <w:rFonts w:ascii="Times New Roman" w:hAnsi="Times New Roman" w:cs="Times New Roman"/>
          <w:b/>
          <w:bCs/>
          <w:color w:val="4F81BD" w:themeColor="accent1"/>
          <w:sz w:val="22"/>
          <w:szCs w:val="22"/>
          <w:lang w:val="fr-FR"/>
        </w:rPr>
        <w:t xml:space="preserve">ues liées </w:t>
      </w:r>
      <w:r w:rsidR="00546D20">
        <w:rPr>
          <w:rFonts w:ascii="Times New Roman" w:hAnsi="Times New Roman" w:cs="Times New Roman"/>
          <w:b/>
          <w:bCs/>
          <w:color w:val="4F81BD" w:themeColor="accent1"/>
          <w:sz w:val="22"/>
          <w:szCs w:val="22"/>
          <w:lang w:val="fr-FR"/>
        </w:rPr>
        <w:t xml:space="preserve">aux </w:t>
      </w:r>
      <w:r w:rsidR="00E65D75">
        <w:rPr>
          <w:rFonts w:ascii="Times New Roman" w:hAnsi="Times New Roman" w:cs="Times New Roman"/>
          <w:b/>
          <w:bCs/>
          <w:color w:val="4F81BD" w:themeColor="accent1"/>
          <w:sz w:val="22"/>
          <w:szCs w:val="22"/>
          <w:lang w:val="fr-FR"/>
        </w:rPr>
        <w:t>SAP</w:t>
      </w:r>
      <w:r w:rsidR="00546D20">
        <w:rPr>
          <w:rFonts w:ascii="Times New Roman" w:hAnsi="Times New Roman" w:cs="Times New Roman"/>
          <w:b/>
          <w:bCs/>
          <w:color w:val="4F81BD" w:themeColor="accent1"/>
          <w:sz w:val="22"/>
          <w:szCs w:val="22"/>
          <w:lang w:val="fr-FR"/>
        </w:rPr>
        <w:t xml:space="preserve"> multi-aléas</w:t>
      </w:r>
    </w:p>
    <w:p w14:paraId="7FA2EBE6" w14:textId="77777777" w:rsidR="009255C1" w:rsidRPr="006D6B70" w:rsidRDefault="009255C1" w:rsidP="00C82F1D">
      <w:pPr>
        <w:jc w:val="both"/>
        <w:rPr>
          <w:rFonts w:ascii="Times New Roman" w:hAnsi="Times New Roman" w:cs="Times New Roman"/>
          <w:bCs/>
          <w:sz w:val="22"/>
          <w:szCs w:val="22"/>
          <w:lang w:val="fr-FR"/>
        </w:rPr>
      </w:pPr>
    </w:p>
    <w:p w14:paraId="0CEBB423" w14:textId="00989606" w:rsidR="00D529C6" w:rsidRPr="00D477A2" w:rsidRDefault="00D529C6" w:rsidP="00387342">
      <w:pPr>
        <w:jc w:val="both"/>
        <w:rPr>
          <w:rFonts w:ascii="Times New Roman" w:hAnsi="Times New Roman" w:cs="Times New Roman"/>
          <w:bCs/>
          <w:sz w:val="22"/>
          <w:szCs w:val="22"/>
          <w:lang w:val="fr-FR"/>
        </w:rPr>
      </w:pPr>
      <w:r w:rsidRPr="00D529C6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Cet </w:t>
      </w:r>
      <w:r w:rsidR="00653A68">
        <w:rPr>
          <w:rFonts w:ascii="Times New Roman" w:hAnsi="Times New Roman" w:cs="Times New Roman"/>
          <w:bCs/>
          <w:sz w:val="22"/>
          <w:szCs w:val="22"/>
          <w:lang w:val="fr-FR"/>
        </w:rPr>
        <w:t>A</w:t>
      </w:r>
      <w:r w:rsidRPr="00D529C6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ppel à partager les bonnes pratiques a pour but de </w:t>
      </w:r>
      <w:r w:rsidR="00A66F71">
        <w:rPr>
          <w:rFonts w:ascii="Times New Roman" w:hAnsi="Times New Roman" w:cs="Times New Roman"/>
          <w:bCs/>
          <w:sz w:val="22"/>
          <w:szCs w:val="22"/>
          <w:lang w:val="fr-FR"/>
        </w:rPr>
        <w:t>rassembler</w:t>
      </w:r>
      <w:r w:rsidRPr="00D529C6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les </w:t>
      </w:r>
      <w:r w:rsidR="00065C4C" w:rsidRPr="00D529C6">
        <w:rPr>
          <w:rFonts w:ascii="Times New Roman" w:hAnsi="Times New Roman" w:cs="Times New Roman"/>
          <w:bCs/>
          <w:sz w:val="22"/>
          <w:szCs w:val="22"/>
          <w:lang w:val="fr-FR"/>
        </w:rPr>
        <w:t>expériences</w:t>
      </w:r>
      <w:r w:rsidRPr="00D529C6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, les enseignements </w:t>
      </w:r>
      <w:r w:rsidR="00D63456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tirés </w:t>
      </w:r>
      <w:r>
        <w:rPr>
          <w:rFonts w:ascii="Times New Roman" w:hAnsi="Times New Roman" w:cs="Times New Roman"/>
          <w:bCs/>
          <w:sz w:val="22"/>
          <w:szCs w:val="22"/>
          <w:lang w:val="fr-FR"/>
        </w:rPr>
        <w:t xml:space="preserve">et les aspects clés de </w:t>
      </w:r>
      <w:r w:rsidR="0027180C">
        <w:rPr>
          <w:rFonts w:ascii="Times New Roman" w:hAnsi="Times New Roman" w:cs="Times New Roman"/>
          <w:bCs/>
          <w:sz w:val="22"/>
          <w:szCs w:val="22"/>
          <w:lang w:val="fr-FR"/>
        </w:rPr>
        <w:t>SAP multi-aléas</w:t>
      </w:r>
      <w:r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existants.</w:t>
      </w:r>
      <w:r w:rsidR="00D477A2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</w:t>
      </w:r>
      <w:r w:rsidR="00D477A2" w:rsidRPr="00D477A2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Les bonnes pratiques liées aux </w:t>
      </w:r>
      <w:r w:rsidR="00554C81">
        <w:rPr>
          <w:rFonts w:ascii="Times New Roman" w:hAnsi="Times New Roman" w:cs="Times New Roman"/>
          <w:bCs/>
          <w:sz w:val="22"/>
          <w:szCs w:val="22"/>
          <w:lang w:val="fr-FR"/>
        </w:rPr>
        <w:t>SAP multi-aléas</w:t>
      </w:r>
      <w:r w:rsidR="00D477A2" w:rsidRPr="00D477A2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et à l’action rapide </w:t>
      </w:r>
      <w:r w:rsidR="00D477A2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feront partie intégrante du guide WiA </w:t>
      </w:r>
      <w:r w:rsidR="00403AC4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pour fournir </w:t>
      </w:r>
      <w:r w:rsidR="00D477A2">
        <w:rPr>
          <w:rFonts w:ascii="Times New Roman" w:hAnsi="Times New Roman" w:cs="Times New Roman"/>
          <w:bCs/>
          <w:sz w:val="22"/>
          <w:szCs w:val="22"/>
          <w:lang w:val="fr-FR"/>
        </w:rPr>
        <w:t>des exemples pratiques</w:t>
      </w:r>
      <w:r w:rsidR="00A935B8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, </w:t>
      </w:r>
      <w:r w:rsidR="00D477A2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qui pourront informer </w:t>
      </w:r>
      <w:r w:rsidR="00D425D3">
        <w:rPr>
          <w:rFonts w:ascii="Times New Roman" w:hAnsi="Times New Roman" w:cs="Times New Roman"/>
          <w:bCs/>
          <w:sz w:val="22"/>
          <w:szCs w:val="22"/>
          <w:lang w:val="fr-FR"/>
        </w:rPr>
        <w:t>la conception</w:t>
      </w:r>
      <w:r w:rsidR="00D477A2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de nouveaux systèmes d’alerte précoce </w:t>
      </w:r>
      <w:r w:rsidR="00CE0F22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ou le renforcement </w:t>
      </w:r>
      <w:r w:rsidR="00567633">
        <w:rPr>
          <w:rFonts w:ascii="Times New Roman" w:hAnsi="Times New Roman" w:cs="Times New Roman"/>
          <w:bCs/>
          <w:sz w:val="22"/>
          <w:szCs w:val="22"/>
          <w:lang w:val="fr-FR"/>
        </w:rPr>
        <w:t>de systèmes existants.</w:t>
      </w:r>
      <w:r w:rsidR="00D477A2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</w:t>
      </w:r>
    </w:p>
    <w:p w14:paraId="6E8A91ED" w14:textId="7EC01710" w:rsidR="006876BA" w:rsidRPr="0035547F" w:rsidRDefault="006876BA" w:rsidP="00387342">
      <w:pPr>
        <w:jc w:val="both"/>
        <w:rPr>
          <w:rFonts w:ascii="Times New Roman" w:hAnsi="Times New Roman" w:cs="Times New Roman"/>
          <w:bCs/>
          <w:sz w:val="22"/>
          <w:szCs w:val="22"/>
          <w:lang w:val="fr-FR"/>
        </w:rPr>
      </w:pPr>
    </w:p>
    <w:p w14:paraId="2A41CA9B" w14:textId="0B8EF450" w:rsidR="00C05232" w:rsidRPr="00031B3E" w:rsidRDefault="00C05232" w:rsidP="00387342">
      <w:pPr>
        <w:jc w:val="both"/>
        <w:rPr>
          <w:rFonts w:ascii="Times New Roman" w:hAnsi="Times New Roman" w:cs="Times New Roman"/>
          <w:bCs/>
          <w:sz w:val="22"/>
          <w:szCs w:val="22"/>
          <w:lang w:val="fr-FR"/>
        </w:rPr>
      </w:pPr>
      <w:r w:rsidRPr="00C05232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Plus </w:t>
      </w:r>
      <w:r w:rsidR="00483B67">
        <w:rPr>
          <w:rFonts w:ascii="Times New Roman" w:hAnsi="Times New Roman" w:cs="Times New Roman"/>
          <w:bCs/>
          <w:sz w:val="22"/>
          <w:szCs w:val="22"/>
          <w:lang w:val="fr-FR"/>
        </w:rPr>
        <w:t>précisément</w:t>
      </w:r>
      <w:r w:rsidRPr="00C05232">
        <w:rPr>
          <w:rFonts w:ascii="Times New Roman" w:hAnsi="Times New Roman" w:cs="Times New Roman"/>
          <w:bCs/>
          <w:sz w:val="22"/>
          <w:szCs w:val="22"/>
          <w:lang w:val="fr-FR"/>
        </w:rPr>
        <w:t>, l’appel mondial pe</w:t>
      </w:r>
      <w:r>
        <w:rPr>
          <w:rFonts w:ascii="Times New Roman" w:hAnsi="Times New Roman" w:cs="Times New Roman"/>
          <w:bCs/>
          <w:sz w:val="22"/>
          <w:szCs w:val="22"/>
          <w:lang w:val="fr-FR"/>
        </w:rPr>
        <w:t>rmettra de compiler différentes expériences en termes d</w:t>
      </w:r>
      <w:r w:rsidR="00A445DB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’amendements </w:t>
      </w:r>
      <w:r>
        <w:rPr>
          <w:rFonts w:ascii="Times New Roman" w:hAnsi="Times New Roman" w:cs="Times New Roman"/>
          <w:bCs/>
          <w:sz w:val="22"/>
          <w:szCs w:val="22"/>
          <w:lang w:val="fr-FR"/>
        </w:rPr>
        <w:t xml:space="preserve">de politiques, d’avancées </w:t>
      </w:r>
      <w:r w:rsidR="008A5701">
        <w:rPr>
          <w:rFonts w:ascii="Times New Roman" w:hAnsi="Times New Roman" w:cs="Times New Roman"/>
          <w:bCs/>
          <w:sz w:val="22"/>
          <w:szCs w:val="22"/>
          <w:lang w:val="fr-FR"/>
        </w:rPr>
        <w:t>scientifiques</w:t>
      </w:r>
      <w:r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et de pratiques</w:t>
      </w:r>
      <w:r w:rsidR="00CC0E37">
        <w:rPr>
          <w:rFonts w:ascii="Times New Roman" w:hAnsi="Times New Roman" w:cs="Times New Roman"/>
          <w:bCs/>
          <w:sz w:val="22"/>
          <w:szCs w:val="22"/>
          <w:lang w:val="fr-FR"/>
        </w:rPr>
        <w:t>,</w:t>
      </w:r>
      <w:r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qui </w:t>
      </w:r>
      <w:r w:rsidR="00800E58">
        <w:rPr>
          <w:rFonts w:ascii="Times New Roman" w:hAnsi="Times New Roman" w:cs="Times New Roman"/>
          <w:bCs/>
          <w:sz w:val="22"/>
          <w:szCs w:val="22"/>
          <w:lang w:val="fr-FR"/>
        </w:rPr>
        <w:t>mettront en avant</w:t>
      </w:r>
      <w:r w:rsidR="00F845E7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les domaines et composant</w:t>
      </w:r>
      <w:r w:rsidR="008A15BE">
        <w:rPr>
          <w:rFonts w:ascii="Times New Roman" w:hAnsi="Times New Roman" w:cs="Times New Roman"/>
          <w:bCs/>
          <w:sz w:val="22"/>
          <w:szCs w:val="22"/>
          <w:lang w:val="fr-FR"/>
        </w:rPr>
        <w:t>e</w:t>
      </w:r>
      <w:r w:rsidR="00F845E7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s clés des </w:t>
      </w:r>
      <w:r w:rsidR="00C46884">
        <w:rPr>
          <w:rFonts w:ascii="Times New Roman" w:hAnsi="Times New Roman" w:cs="Times New Roman"/>
          <w:bCs/>
          <w:sz w:val="22"/>
          <w:szCs w:val="22"/>
          <w:lang w:val="fr-FR"/>
        </w:rPr>
        <w:t>SAP multi-aléas</w:t>
      </w:r>
      <w:r w:rsidR="00F845E7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, illustrant les défis et les solutions </w:t>
      </w:r>
      <w:r w:rsidR="00AB788D">
        <w:rPr>
          <w:rFonts w:ascii="Times New Roman" w:hAnsi="Times New Roman" w:cs="Times New Roman"/>
          <w:bCs/>
          <w:sz w:val="22"/>
          <w:szCs w:val="22"/>
          <w:lang w:val="fr-FR"/>
        </w:rPr>
        <w:t>en matière de politique et de pratique.</w:t>
      </w:r>
      <w:r w:rsidR="00942765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</w:t>
      </w:r>
      <w:r w:rsidR="00942765" w:rsidRPr="00942765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Bien </w:t>
      </w:r>
      <w:r w:rsidR="003C6A65">
        <w:rPr>
          <w:rFonts w:ascii="Times New Roman" w:hAnsi="Times New Roman" w:cs="Times New Roman"/>
          <w:bCs/>
          <w:sz w:val="22"/>
          <w:szCs w:val="22"/>
          <w:lang w:val="fr-FR"/>
        </w:rPr>
        <w:t>que seulement certaines</w:t>
      </w:r>
      <w:r w:rsidR="00942765" w:rsidRPr="00942765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expériences </w:t>
      </w:r>
      <w:r w:rsidR="00132EE9">
        <w:rPr>
          <w:rFonts w:ascii="Times New Roman" w:hAnsi="Times New Roman" w:cs="Times New Roman"/>
          <w:bCs/>
          <w:sz w:val="22"/>
          <w:szCs w:val="22"/>
          <w:lang w:val="fr-FR"/>
        </w:rPr>
        <w:t>puissent</w:t>
      </w:r>
      <w:r w:rsidR="00942765" w:rsidRPr="00942765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être considérées </w:t>
      </w:r>
      <w:r w:rsidR="00942765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pour </w:t>
      </w:r>
      <w:r w:rsidR="009E3559">
        <w:rPr>
          <w:rFonts w:ascii="Times New Roman" w:hAnsi="Times New Roman" w:cs="Times New Roman"/>
          <w:bCs/>
          <w:sz w:val="22"/>
          <w:szCs w:val="22"/>
          <w:lang w:val="fr-FR"/>
        </w:rPr>
        <w:t>inclusion</w:t>
      </w:r>
      <w:r w:rsidR="00942765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dans le guide WiA, il se peut que les contributions soient utilisées dans le contexte de la campagne de plaidoyer de l’UNDRR </w:t>
      </w:r>
      <w:r w:rsidR="00031B3E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consacrée à l’objectif G du Cadre de Sendai, tout </w:t>
      </w:r>
      <w:r w:rsidR="000340F9">
        <w:rPr>
          <w:rFonts w:ascii="Times New Roman" w:hAnsi="Times New Roman" w:cs="Times New Roman"/>
          <w:bCs/>
          <w:sz w:val="22"/>
          <w:szCs w:val="22"/>
          <w:lang w:val="fr-FR"/>
        </w:rPr>
        <w:t>au</w:t>
      </w:r>
      <w:r w:rsidR="00031B3E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long de l’année 2022. </w:t>
      </w:r>
      <w:r w:rsidR="00031B3E" w:rsidRPr="00031B3E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En soumettant votre contribution de bonnes pratiques, vous donnez votre accord </w:t>
      </w:r>
      <w:r w:rsidR="00FD3259">
        <w:rPr>
          <w:rFonts w:ascii="Times New Roman" w:hAnsi="Times New Roman" w:cs="Times New Roman"/>
          <w:bCs/>
          <w:sz w:val="22"/>
          <w:szCs w:val="22"/>
          <w:lang w:val="fr-FR"/>
        </w:rPr>
        <w:t>à ce</w:t>
      </w:r>
      <w:r w:rsidR="00031B3E" w:rsidRPr="00031B3E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que </w:t>
      </w:r>
      <w:r w:rsidR="00EF267E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cette </w:t>
      </w:r>
      <w:r w:rsidR="00031B3E" w:rsidRPr="00031B3E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information </w:t>
      </w:r>
      <w:r w:rsidR="000F1B8E">
        <w:rPr>
          <w:rFonts w:ascii="Times New Roman" w:hAnsi="Times New Roman" w:cs="Times New Roman"/>
          <w:bCs/>
          <w:sz w:val="22"/>
          <w:szCs w:val="22"/>
          <w:lang w:val="fr-FR"/>
        </w:rPr>
        <w:t>puisse être</w:t>
      </w:r>
      <w:r w:rsidR="00031B3E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utilisée dans le contexte des guides </w:t>
      </w:r>
      <w:r w:rsidR="001C2053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WiA </w:t>
      </w:r>
      <w:r w:rsidR="00031B3E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et de campagnes de plaidoyer. </w:t>
      </w:r>
      <w:r w:rsidR="00031B3E" w:rsidRPr="00031B3E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L’UNDRR </w:t>
      </w:r>
      <w:r w:rsidR="008C57A1">
        <w:rPr>
          <w:rFonts w:ascii="Times New Roman" w:hAnsi="Times New Roman" w:cs="Times New Roman"/>
          <w:bCs/>
          <w:sz w:val="22"/>
          <w:szCs w:val="22"/>
          <w:lang w:val="fr-FR"/>
        </w:rPr>
        <w:t>pourra</w:t>
      </w:r>
      <w:r w:rsidR="0093012C">
        <w:rPr>
          <w:rFonts w:ascii="Times New Roman" w:hAnsi="Times New Roman" w:cs="Times New Roman"/>
          <w:bCs/>
          <w:sz w:val="22"/>
          <w:szCs w:val="22"/>
          <w:lang w:val="fr-FR"/>
        </w:rPr>
        <w:t>it</w:t>
      </w:r>
      <w:r w:rsidR="008C57A1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peut-être</w:t>
      </w:r>
      <w:r w:rsidR="00031B3E" w:rsidRPr="00031B3E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vous contacter pour </w:t>
      </w:r>
      <w:r w:rsidR="00084741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obtenir </w:t>
      </w:r>
      <w:r w:rsidR="00031B3E" w:rsidRPr="00031B3E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des informations supplémentaires concernant certaines bonnes pratiques. </w:t>
      </w:r>
    </w:p>
    <w:p w14:paraId="1F39B54E" w14:textId="547AF790" w:rsidR="00A71C22" w:rsidRPr="0035547F" w:rsidRDefault="00A71C22" w:rsidP="00A71C22">
      <w:pPr>
        <w:jc w:val="both"/>
        <w:rPr>
          <w:rFonts w:ascii="Times New Roman" w:hAnsi="Times New Roman" w:cs="Times New Roman"/>
          <w:bCs/>
          <w:sz w:val="22"/>
          <w:szCs w:val="22"/>
          <w:lang w:val="fr-FR"/>
        </w:rPr>
      </w:pPr>
    </w:p>
    <w:p w14:paraId="0C783824" w14:textId="177B3278" w:rsidR="00EF1243" w:rsidRPr="006C3312" w:rsidRDefault="00EF1243" w:rsidP="00A71C22">
      <w:pPr>
        <w:jc w:val="both"/>
        <w:rPr>
          <w:rFonts w:ascii="Times New Roman" w:hAnsi="Times New Roman" w:cs="Times New Roman"/>
          <w:bCs/>
          <w:sz w:val="22"/>
          <w:szCs w:val="22"/>
          <w:lang w:val="fr-FR"/>
        </w:rPr>
      </w:pPr>
      <w:r w:rsidRPr="00EF1243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Cet appel </w:t>
      </w:r>
      <w:r w:rsidR="00972976">
        <w:rPr>
          <w:rFonts w:ascii="Times New Roman" w:hAnsi="Times New Roman" w:cs="Times New Roman"/>
          <w:bCs/>
          <w:sz w:val="22"/>
          <w:szCs w:val="22"/>
          <w:lang w:val="fr-FR"/>
        </w:rPr>
        <w:t>cherche</w:t>
      </w:r>
      <w:r w:rsidR="003D79F8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à</w:t>
      </w:r>
      <w:r w:rsidRPr="00EF1243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</w:t>
      </w:r>
      <w:r w:rsidR="003D79F8">
        <w:rPr>
          <w:rFonts w:ascii="Times New Roman" w:hAnsi="Times New Roman" w:cs="Times New Roman"/>
          <w:bCs/>
          <w:sz w:val="22"/>
          <w:szCs w:val="22"/>
          <w:lang w:val="fr-FR"/>
        </w:rPr>
        <w:t>mettre en avant</w:t>
      </w:r>
      <w:r w:rsidR="00212E76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</w:t>
      </w:r>
      <w:r w:rsidR="00AC353C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les catégories mentionnées ci-dessous afin de faciliter l’accès à l’expertise mondiale </w:t>
      </w:r>
      <w:r w:rsidR="00237B93">
        <w:rPr>
          <w:rFonts w:ascii="Times New Roman" w:hAnsi="Times New Roman" w:cs="Times New Roman"/>
          <w:bCs/>
          <w:sz w:val="22"/>
          <w:szCs w:val="22"/>
          <w:lang w:val="fr-FR"/>
        </w:rPr>
        <w:t>sur</w:t>
      </w:r>
      <w:r w:rsidR="00AC353C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la mise en œuvre de </w:t>
      </w:r>
      <w:r w:rsidR="00DF65FE">
        <w:rPr>
          <w:rFonts w:ascii="Times New Roman" w:hAnsi="Times New Roman" w:cs="Times New Roman"/>
          <w:bCs/>
          <w:sz w:val="22"/>
          <w:szCs w:val="22"/>
          <w:lang w:val="fr-FR"/>
        </w:rPr>
        <w:t>SAP multi-aléas</w:t>
      </w:r>
      <w:r w:rsidR="00AC353C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inclusifs et </w:t>
      </w:r>
      <w:r w:rsidR="00862AE7">
        <w:rPr>
          <w:rFonts w:ascii="Times New Roman" w:hAnsi="Times New Roman" w:cs="Times New Roman"/>
          <w:bCs/>
          <w:sz w:val="22"/>
          <w:szCs w:val="22"/>
          <w:lang w:val="fr-FR"/>
        </w:rPr>
        <w:t>axés</w:t>
      </w:r>
      <w:r w:rsidR="00AC353C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sur les personnes qui facilitent l’action rapide</w:t>
      </w:r>
      <w:r w:rsidR="0093233C">
        <w:rPr>
          <w:rFonts w:ascii="Times New Roman" w:hAnsi="Times New Roman" w:cs="Times New Roman"/>
          <w:bCs/>
          <w:sz w:val="22"/>
          <w:szCs w:val="22"/>
          <w:lang w:val="fr-FR"/>
        </w:rPr>
        <w:t>,</w:t>
      </w:r>
      <w:r w:rsidR="00AC353C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</w:t>
      </w:r>
      <w:r w:rsidR="00B77100">
        <w:rPr>
          <w:rFonts w:ascii="Times New Roman" w:hAnsi="Times New Roman" w:cs="Times New Roman"/>
          <w:bCs/>
          <w:sz w:val="22"/>
          <w:szCs w:val="22"/>
          <w:lang w:val="fr-FR"/>
        </w:rPr>
        <w:t>entendue</w:t>
      </w:r>
      <w:r w:rsidR="00AC353C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comme un élément central de la réduction des risques. </w:t>
      </w:r>
      <w:r w:rsidR="006C3312" w:rsidRPr="006C3312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L’action rapide, aussi connue sous le nom d’action anticipée ou d’action </w:t>
      </w:r>
      <w:r w:rsidR="006C3312">
        <w:rPr>
          <w:rFonts w:ascii="Times New Roman" w:hAnsi="Times New Roman" w:cs="Times New Roman"/>
          <w:bCs/>
          <w:sz w:val="22"/>
          <w:szCs w:val="22"/>
          <w:lang w:val="fr-FR"/>
        </w:rPr>
        <w:t>fondée sur les pré</w:t>
      </w:r>
      <w:r w:rsidR="00796522">
        <w:rPr>
          <w:rFonts w:ascii="Times New Roman" w:hAnsi="Times New Roman" w:cs="Times New Roman"/>
          <w:bCs/>
          <w:sz w:val="22"/>
          <w:szCs w:val="22"/>
          <w:lang w:val="fr-FR"/>
        </w:rPr>
        <w:t>v</w:t>
      </w:r>
      <w:r w:rsidR="006C3312">
        <w:rPr>
          <w:rFonts w:ascii="Times New Roman" w:hAnsi="Times New Roman" w:cs="Times New Roman"/>
          <w:bCs/>
          <w:sz w:val="22"/>
          <w:szCs w:val="22"/>
          <w:lang w:val="fr-FR"/>
        </w:rPr>
        <w:t>isions, permet de passer à l’action pour protéger les populations et les biens, sur la base d</w:t>
      </w:r>
      <w:r w:rsidR="00C857E5">
        <w:rPr>
          <w:rFonts w:ascii="Times New Roman" w:hAnsi="Times New Roman" w:cs="Times New Roman"/>
          <w:bCs/>
          <w:sz w:val="22"/>
          <w:szCs w:val="22"/>
          <w:lang w:val="fr-FR"/>
        </w:rPr>
        <w:t>’alertes précoces ou de prévisions, avant qu’une catastrophe ne se produise.</w:t>
      </w:r>
    </w:p>
    <w:p w14:paraId="192A248D" w14:textId="77777777" w:rsidR="00EF26EB" w:rsidRPr="0035547F" w:rsidRDefault="00EF26EB" w:rsidP="00C82F1D">
      <w:pPr>
        <w:jc w:val="both"/>
        <w:rPr>
          <w:rFonts w:ascii="Times New Roman" w:hAnsi="Times New Roman" w:cs="Times New Roman"/>
          <w:bCs/>
          <w:sz w:val="22"/>
          <w:szCs w:val="22"/>
          <w:lang w:val="fr-FR"/>
        </w:rPr>
      </w:pPr>
    </w:p>
    <w:p w14:paraId="022067A9" w14:textId="43D9CF80" w:rsidR="002E3AA1" w:rsidRPr="00BE4B11" w:rsidRDefault="00BB1CA5" w:rsidP="002E3AA1">
      <w:pPr>
        <w:rPr>
          <w:rFonts w:ascii="Times New Roman" w:hAnsi="Times New Roman" w:cs="Times New Roman"/>
          <w:b/>
          <w:color w:val="4F81BD" w:themeColor="accent1"/>
          <w:sz w:val="22"/>
          <w:szCs w:val="22"/>
          <w:lang w:val="fr-FR"/>
        </w:rPr>
      </w:pPr>
      <w:r w:rsidRPr="00BE4B11">
        <w:rPr>
          <w:rFonts w:ascii="Times New Roman" w:hAnsi="Times New Roman" w:cs="Times New Roman"/>
          <w:b/>
          <w:color w:val="4F81BD" w:themeColor="accent1"/>
          <w:sz w:val="22"/>
          <w:szCs w:val="22"/>
          <w:lang w:val="fr-FR"/>
        </w:rPr>
        <w:t xml:space="preserve">III. </w:t>
      </w:r>
      <w:r w:rsidR="00FD6ACC" w:rsidRPr="00BE4B11">
        <w:rPr>
          <w:rFonts w:ascii="Times New Roman" w:hAnsi="Times New Roman" w:cs="Times New Roman"/>
          <w:b/>
          <w:color w:val="4F81BD" w:themeColor="accent1"/>
          <w:sz w:val="22"/>
          <w:szCs w:val="22"/>
          <w:lang w:val="fr-FR"/>
        </w:rPr>
        <w:t>Principales cat</w:t>
      </w:r>
      <w:r w:rsidR="003D4C82" w:rsidRPr="00BE4B11">
        <w:rPr>
          <w:rFonts w:ascii="Times New Roman" w:hAnsi="Times New Roman" w:cs="Times New Roman"/>
          <w:b/>
          <w:color w:val="4F81BD" w:themeColor="accent1"/>
          <w:sz w:val="22"/>
          <w:szCs w:val="22"/>
          <w:lang w:val="fr-FR"/>
        </w:rPr>
        <w:t>é</w:t>
      </w:r>
      <w:r w:rsidR="00FD6ACC" w:rsidRPr="00BE4B11">
        <w:rPr>
          <w:rFonts w:ascii="Times New Roman" w:hAnsi="Times New Roman" w:cs="Times New Roman"/>
          <w:b/>
          <w:color w:val="4F81BD" w:themeColor="accent1"/>
          <w:sz w:val="22"/>
          <w:szCs w:val="22"/>
          <w:lang w:val="fr-FR"/>
        </w:rPr>
        <w:t xml:space="preserve">gories </w:t>
      </w:r>
      <w:r w:rsidR="003D4C82" w:rsidRPr="00BE4B11">
        <w:rPr>
          <w:rFonts w:ascii="Times New Roman" w:hAnsi="Times New Roman" w:cs="Times New Roman"/>
          <w:b/>
          <w:color w:val="4F81BD" w:themeColor="accent1"/>
          <w:sz w:val="22"/>
          <w:szCs w:val="22"/>
          <w:lang w:val="fr-FR"/>
        </w:rPr>
        <w:t>pour les bonnes pratiques</w:t>
      </w:r>
    </w:p>
    <w:p w14:paraId="45A8220E" w14:textId="77777777" w:rsidR="005E79C8" w:rsidRPr="00BE4B11" w:rsidRDefault="005E79C8" w:rsidP="002E3AA1">
      <w:pPr>
        <w:rPr>
          <w:rFonts w:ascii="Times New Roman" w:hAnsi="Times New Roman" w:cs="Times New Roman"/>
          <w:b/>
          <w:color w:val="4F6228" w:themeColor="accent3" w:themeShade="80"/>
          <w:sz w:val="22"/>
          <w:szCs w:val="22"/>
          <w:lang w:val="fr-FR"/>
        </w:rPr>
      </w:pPr>
    </w:p>
    <w:p w14:paraId="684E7FD0" w14:textId="32FA49F4" w:rsidR="008D024E" w:rsidRPr="008D024E" w:rsidRDefault="008D024E" w:rsidP="00A73C14">
      <w:pPr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 w:rsidRPr="008D024E">
        <w:rPr>
          <w:rFonts w:ascii="Times New Roman" w:hAnsi="Times New Roman" w:cs="Times New Roman"/>
          <w:sz w:val="22"/>
          <w:szCs w:val="22"/>
          <w:lang w:val="fr-FR"/>
        </w:rPr>
        <w:t xml:space="preserve">Les contributions peuvent fournir des informations à propos des 5 </w:t>
      </w:r>
      <w:r>
        <w:rPr>
          <w:rFonts w:ascii="Times New Roman" w:hAnsi="Times New Roman" w:cs="Times New Roman"/>
          <w:sz w:val="22"/>
          <w:szCs w:val="22"/>
          <w:lang w:val="fr-FR"/>
        </w:rPr>
        <w:t>catégories</w:t>
      </w:r>
      <w:r w:rsidR="00B1354F">
        <w:rPr>
          <w:rFonts w:ascii="Times New Roman" w:hAnsi="Times New Roman" w:cs="Times New Roman"/>
          <w:sz w:val="22"/>
          <w:szCs w:val="22"/>
          <w:lang w:val="fr-FR"/>
        </w:rPr>
        <w:t xml:space="preserve">, </w:t>
      </w:r>
      <w:r w:rsidR="00E952A3">
        <w:rPr>
          <w:rFonts w:ascii="Times New Roman" w:hAnsi="Times New Roman" w:cs="Times New Roman"/>
          <w:sz w:val="22"/>
          <w:szCs w:val="22"/>
          <w:lang w:val="fr-FR"/>
        </w:rPr>
        <w:t xml:space="preserve">des </w:t>
      </w:r>
      <w:r w:rsidR="00B1354F">
        <w:rPr>
          <w:rFonts w:ascii="Times New Roman" w:hAnsi="Times New Roman" w:cs="Times New Roman"/>
          <w:sz w:val="22"/>
          <w:szCs w:val="22"/>
          <w:lang w:val="fr-FR"/>
        </w:rPr>
        <w:t xml:space="preserve">éléments et </w:t>
      </w:r>
      <w:r w:rsidR="00E952A3">
        <w:rPr>
          <w:rFonts w:ascii="Times New Roman" w:hAnsi="Times New Roman" w:cs="Times New Roman"/>
          <w:sz w:val="22"/>
          <w:szCs w:val="22"/>
          <w:lang w:val="fr-FR"/>
        </w:rPr>
        <w:t xml:space="preserve">des </w:t>
      </w:r>
      <w:r w:rsidR="00B1354F">
        <w:rPr>
          <w:rFonts w:ascii="Times New Roman" w:hAnsi="Times New Roman" w:cs="Times New Roman"/>
          <w:sz w:val="22"/>
          <w:szCs w:val="22"/>
          <w:lang w:val="fr-FR"/>
        </w:rPr>
        <w:t xml:space="preserve">composantes </w:t>
      </w:r>
      <w:r w:rsidR="00655158">
        <w:rPr>
          <w:rFonts w:ascii="Times New Roman" w:hAnsi="Times New Roman" w:cs="Times New Roman"/>
          <w:sz w:val="22"/>
          <w:szCs w:val="22"/>
          <w:lang w:val="fr-FR"/>
        </w:rPr>
        <w:t xml:space="preserve">clés </w:t>
      </w:r>
      <w:r w:rsidR="00B1354F">
        <w:rPr>
          <w:rFonts w:ascii="Times New Roman" w:hAnsi="Times New Roman" w:cs="Times New Roman"/>
          <w:sz w:val="22"/>
          <w:szCs w:val="22"/>
          <w:lang w:val="fr-FR"/>
        </w:rPr>
        <w:t xml:space="preserve">des </w:t>
      </w:r>
      <w:r w:rsidR="00655158">
        <w:rPr>
          <w:rFonts w:ascii="Times New Roman" w:hAnsi="Times New Roman" w:cs="Times New Roman"/>
          <w:sz w:val="22"/>
          <w:szCs w:val="22"/>
          <w:lang w:val="fr-FR"/>
        </w:rPr>
        <w:t>SAP multi-aléas,</w:t>
      </w:r>
      <w:r w:rsidR="00B1354F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="004C5940">
        <w:rPr>
          <w:rFonts w:ascii="Times New Roman" w:hAnsi="Times New Roman" w:cs="Times New Roman"/>
          <w:sz w:val="22"/>
          <w:szCs w:val="22"/>
          <w:lang w:val="fr-FR"/>
        </w:rPr>
        <w:t>dont le</w:t>
      </w:r>
      <w:r w:rsidR="00264C8F">
        <w:rPr>
          <w:rFonts w:ascii="Times New Roman" w:hAnsi="Times New Roman" w:cs="Times New Roman"/>
          <w:sz w:val="22"/>
          <w:szCs w:val="22"/>
          <w:lang w:val="fr-FR"/>
        </w:rPr>
        <w:t xml:space="preserve"> cadre </w:t>
      </w:r>
      <w:r w:rsidR="00A402BA">
        <w:rPr>
          <w:rFonts w:ascii="Times New Roman" w:hAnsi="Times New Roman" w:cs="Times New Roman"/>
          <w:sz w:val="22"/>
          <w:szCs w:val="22"/>
          <w:lang w:val="fr-FR"/>
        </w:rPr>
        <w:t xml:space="preserve">général </w:t>
      </w:r>
      <w:r w:rsidR="00B1354F">
        <w:rPr>
          <w:rFonts w:ascii="Times New Roman" w:hAnsi="Times New Roman" w:cs="Times New Roman"/>
          <w:sz w:val="22"/>
          <w:szCs w:val="22"/>
          <w:lang w:val="fr-FR"/>
        </w:rPr>
        <w:t xml:space="preserve">de </w:t>
      </w:r>
      <w:r w:rsidR="00085FD0">
        <w:rPr>
          <w:rFonts w:ascii="Times New Roman" w:hAnsi="Times New Roman" w:cs="Times New Roman"/>
          <w:sz w:val="22"/>
          <w:szCs w:val="22"/>
          <w:lang w:val="fr-FR"/>
        </w:rPr>
        <w:t>« </w:t>
      </w:r>
      <w:r w:rsidR="00B1354F" w:rsidRPr="00085FD0">
        <w:rPr>
          <w:rFonts w:ascii="Times New Roman" w:hAnsi="Times New Roman" w:cs="Times New Roman"/>
          <w:sz w:val="22"/>
          <w:szCs w:val="22"/>
          <w:lang w:val="fr-FR"/>
        </w:rPr>
        <w:t>gouvernance</w:t>
      </w:r>
      <w:r w:rsidR="00085FD0">
        <w:rPr>
          <w:rFonts w:ascii="Times New Roman" w:hAnsi="Times New Roman" w:cs="Times New Roman"/>
          <w:sz w:val="22"/>
          <w:szCs w:val="22"/>
          <w:lang w:val="fr-FR"/>
        </w:rPr>
        <w:t> »</w:t>
      </w:r>
      <w:r w:rsidR="00B1354F">
        <w:rPr>
          <w:rFonts w:ascii="Times New Roman" w:hAnsi="Times New Roman" w:cs="Times New Roman"/>
          <w:sz w:val="22"/>
          <w:szCs w:val="22"/>
          <w:lang w:val="fr-FR"/>
        </w:rPr>
        <w:t xml:space="preserve"> pour les SAP.</w:t>
      </w:r>
    </w:p>
    <w:p w14:paraId="6B373C9A" w14:textId="372D08A2" w:rsidR="00A71C22" w:rsidRPr="0035547F" w:rsidRDefault="00A71C22" w:rsidP="00A73C14">
      <w:pPr>
        <w:jc w:val="both"/>
        <w:rPr>
          <w:rFonts w:ascii="Times New Roman" w:hAnsi="Times New Roman" w:cs="Times New Roman"/>
          <w:sz w:val="22"/>
          <w:szCs w:val="22"/>
          <w:lang w:val="fr-FR"/>
        </w:rPr>
      </w:pPr>
    </w:p>
    <w:p w14:paraId="55B0F908" w14:textId="51DF47D1" w:rsidR="009C683A" w:rsidRPr="009C683A" w:rsidRDefault="009C683A" w:rsidP="00A73C14">
      <w:pPr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 w:rsidRPr="009C683A">
        <w:rPr>
          <w:rFonts w:ascii="Times New Roman" w:hAnsi="Times New Roman" w:cs="Times New Roman"/>
          <w:sz w:val="22"/>
          <w:szCs w:val="22"/>
          <w:lang w:val="fr-FR"/>
        </w:rPr>
        <w:t>La listes ci-dessous fournit quelques idées générales</w:t>
      </w:r>
      <w:r w:rsidR="00663D2C">
        <w:rPr>
          <w:rFonts w:ascii="Times New Roman" w:hAnsi="Times New Roman" w:cs="Times New Roman"/>
          <w:sz w:val="22"/>
          <w:szCs w:val="22"/>
          <w:lang w:val="fr-FR"/>
        </w:rPr>
        <w:t xml:space="preserve"> comme références</w:t>
      </w:r>
      <w:r w:rsidRPr="009C683A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="00F108DE">
        <w:rPr>
          <w:rFonts w:ascii="Times New Roman" w:hAnsi="Times New Roman" w:cs="Times New Roman"/>
          <w:sz w:val="22"/>
          <w:szCs w:val="22"/>
          <w:lang w:val="fr-FR"/>
        </w:rPr>
        <w:t xml:space="preserve">pour les différentes catégories </w:t>
      </w:r>
      <w:r>
        <w:rPr>
          <w:rFonts w:ascii="Times New Roman" w:hAnsi="Times New Roman" w:cs="Times New Roman"/>
          <w:sz w:val="22"/>
          <w:szCs w:val="22"/>
          <w:lang w:val="fr-FR"/>
        </w:rPr>
        <w:t xml:space="preserve">mais les contributions peuvent aussi </w:t>
      </w:r>
      <w:r w:rsidR="00BA38E3">
        <w:rPr>
          <w:rFonts w:ascii="Times New Roman" w:hAnsi="Times New Roman" w:cs="Times New Roman"/>
          <w:sz w:val="22"/>
          <w:szCs w:val="22"/>
          <w:lang w:val="fr-FR"/>
        </w:rPr>
        <w:t>concerner</w:t>
      </w:r>
      <w:r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="00B67AF5">
        <w:rPr>
          <w:rFonts w:ascii="Times New Roman" w:hAnsi="Times New Roman" w:cs="Times New Roman"/>
          <w:sz w:val="22"/>
          <w:szCs w:val="22"/>
          <w:lang w:val="fr-FR"/>
        </w:rPr>
        <w:t>des</w:t>
      </w:r>
      <w:r>
        <w:rPr>
          <w:rFonts w:ascii="Times New Roman" w:hAnsi="Times New Roman" w:cs="Times New Roman"/>
          <w:sz w:val="22"/>
          <w:szCs w:val="22"/>
          <w:lang w:val="fr-FR"/>
        </w:rPr>
        <w:t xml:space="preserve"> aspects </w:t>
      </w:r>
      <w:r w:rsidR="00B67AF5">
        <w:rPr>
          <w:rFonts w:ascii="Times New Roman" w:hAnsi="Times New Roman" w:cs="Times New Roman"/>
          <w:sz w:val="22"/>
          <w:szCs w:val="22"/>
          <w:lang w:val="fr-FR"/>
        </w:rPr>
        <w:t xml:space="preserve">additionnels </w:t>
      </w:r>
      <w:r>
        <w:rPr>
          <w:rFonts w:ascii="Times New Roman" w:hAnsi="Times New Roman" w:cs="Times New Roman"/>
          <w:sz w:val="22"/>
          <w:szCs w:val="22"/>
          <w:lang w:val="fr-FR"/>
        </w:rPr>
        <w:t xml:space="preserve">pertinents. </w:t>
      </w:r>
    </w:p>
    <w:p w14:paraId="66278E53" w14:textId="77777777" w:rsidR="00A71C22" w:rsidRPr="009C683A" w:rsidRDefault="00A71C22" w:rsidP="00A73C14">
      <w:pPr>
        <w:jc w:val="both"/>
        <w:rPr>
          <w:rFonts w:ascii="Times New Roman" w:hAnsi="Times New Roman" w:cs="Times New Roman"/>
          <w:sz w:val="22"/>
          <w:szCs w:val="22"/>
          <w:lang w:val="fr-FR"/>
        </w:rPr>
      </w:pPr>
    </w:p>
    <w:p w14:paraId="565E90C0" w14:textId="6C243FF7" w:rsidR="00A73C14" w:rsidRPr="00AD0647" w:rsidRDefault="006777BA" w:rsidP="002912EC">
      <w:pPr>
        <w:pStyle w:val="Paragraphedeliste"/>
        <w:numPr>
          <w:ilvl w:val="0"/>
          <w:numId w:val="36"/>
        </w:numPr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fr-FR"/>
        </w:rPr>
        <w:t>G</w:t>
      </w:r>
      <w:r w:rsidR="00AC4F27">
        <w:rPr>
          <w:rFonts w:ascii="Times New Roman" w:hAnsi="Times New Roman" w:cs="Times New Roman"/>
          <w:b/>
          <w:bCs/>
          <w:sz w:val="22"/>
          <w:szCs w:val="22"/>
          <w:lang w:val="fr-FR"/>
        </w:rPr>
        <w:t>ouvernance</w:t>
      </w:r>
      <w:r w:rsidR="00A73C14" w:rsidRPr="00AD0647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fr-FR"/>
        </w:rPr>
        <w:t>générale</w:t>
      </w:r>
      <w:r w:rsidR="00B931A4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 </w:t>
      </w:r>
      <w:r w:rsidR="005F5E7C">
        <w:rPr>
          <w:rFonts w:ascii="Times New Roman" w:hAnsi="Times New Roman" w:cs="Times New Roman"/>
          <w:b/>
          <w:bCs/>
          <w:sz w:val="22"/>
          <w:szCs w:val="22"/>
          <w:lang w:val="fr-FR"/>
        </w:rPr>
        <w:t>pour les</w:t>
      </w:r>
      <w:r w:rsidR="00A73C14" w:rsidRPr="00AD0647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 </w:t>
      </w:r>
      <w:r w:rsidR="005F5E7C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SAP multi-aléas </w:t>
      </w:r>
    </w:p>
    <w:p w14:paraId="146157C1" w14:textId="587C5919" w:rsidR="00C97545" w:rsidRPr="0035547F" w:rsidRDefault="0035547F" w:rsidP="00C97545">
      <w:pPr>
        <w:pStyle w:val="Paragraphedeliste"/>
        <w:numPr>
          <w:ilvl w:val="1"/>
          <w:numId w:val="20"/>
        </w:numPr>
        <w:rPr>
          <w:rFonts w:ascii="Times New Roman" w:hAnsi="Times New Roman" w:cs="Times New Roman"/>
          <w:sz w:val="22"/>
          <w:szCs w:val="22"/>
          <w:lang w:val="fr-FR"/>
        </w:rPr>
      </w:pPr>
      <w:r w:rsidRPr="0035547F">
        <w:rPr>
          <w:rFonts w:ascii="Times New Roman" w:hAnsi="Times New Roman" w:cs="Times New Roman"/>
          <w:sz w:val="22"/>
          <w:szCs w:val="22"/>
          <w:lang w:val="fr-FR"/>
        </w:rPr>
        <w:t>C</w:t>
      </w:r>
      <w:r>
        <w:rPr>
          <w:rFonts w:ascii="Times New Roman" w:hAnsi="Times New Roman" w:cs="Times New Roman"/>
          <w:sz w:val="22"/>
          <w:szCs w:val="22"/>
          <w:lang w:val="fr-FR"/>
        </w:rPr>
        <w:t xml:space="preserve">adres politiques, légaux et opérationnels pour les </w:t>
      </w:r>
      <w:r w:rsidR="002E6D15">
        <w:rPr>
          <w:rFonts w:ascii="Times New Roman" w:hAnsi="Times New Roman" w:cs="Times New Roman"/>
          <w:sz w:val="22"/>
          <w:szCs w:val="22"/>
          <w:lang w:val="fr-FR"/>
        </w:rPr>
        <w:t>SAP multi-aléas</w:t>
      </w:r>
      <w:r>
        <w:rPr>
          <w:rFonts w:ascii="Times New Roman" w:hAnsi="Times New Roman" w:cs="Times New Roman"/>
          <w:sz w:val="22"/>
          <w:szCs w:val="22"/>
          <w:lang w:val="fr-FR"/>
        </w:rPr>
        <w:t>.</w:t>
      </w:r>
    </w:p>
    <w:p w14:paraId="65B4B6E8" w14:textId="23D87575" w:rsidR="00C97545" w:rsidRPr="0035547F" w:rsidRDefault="0035547F" w:rsidP="00C97545">
      <w:pPr>
        <w:pStyle w:val="Paragraphedeliste"/>
        <w:numPr>
          <w:ilvl w:val="1"/>
          <w:numId w:val="20"/>
        </w:numPr>
        <w:rPr>
          <w:rFonts w:ascii="Times New Roman" w:hAnsi="Times New Roman" w:cs="Times New Roman"/>
          <w:sz w:val="22"/>
          <w:szCs w:val="22"/>
          <w:lang w:val="fr-FR"/>
        </w:rPr>
      </w:pPr>
      <w:r w:rsidRPr="0035547F">
        <w:rPr>
          <w:rFonts w:ascii="Times New Roman" w:hAnsi="Times New Roman" w:cs="Times New Roman"/>
          <w:sz w:val="22"/>
          <w:szCs w:val="22"/>
          <w:lang w:val="fr-FR"/>
        </w:rPr>
        <w:t>Protection sociale tenant compte des risqu</w:t>
      </w:r>
      <w:r>
        <w:rPr>
          <w:rFonts w:ascii="Times New Roman" w:hAnsi="Times New Roman" w:cs="Times New Roman"/>
          <w:sz w:val="22"/>
          <w:szCs w:val="22"/>
          <w:lang w:val="fr-FR"/>
        </w:rPr>
        <w:t xml:space="preserve">es. </w:t>
      </w:r>
    </w:p>
    <w:p w14:paraId="54B3227D" w14:textId="6141EA61" w:rsidR="00C97545" w:rsidRPr="00183FAF" w:rsidRDefault="0035547F" w:rsidP="00C97545">
      <w:pPr>
        <w:pStyle w:val="Paragraphedeliste"/>
        <w:numPr>
          <w:ilvl w:val="1"/>
          <w:numId w:val="20"/>
        </w:numPr>
        <w:rPr>
          <w:rFonts w:ascii="Times New Roman" w:hAnsi="Times New Roman" w:cs="Times New Roman"/>
          <w:iCs/>
          <w:sz w:val="22"/>
          <w:szCs w:val="22"/>
          <w:lang w:val="fr-FR"/>
        </w:rPr>
      </w:pPr>
      <w:r w:rsidRPr="00183FAF">
        <w:rPr>
          <w:rFonts w:ascii="Times New Roman" w:eastAsia="Times New Roman" w:hAnsi="Times New Roman" w:cs="Times New Roman"/>
          <w:iCs/>
          <w:sz w:val="22"/>
          <w:szCs w:val="22"/>
          <w:lang w:val="fr-FR"/>
        </w:rPr>
        <w:t>Utilis</w:t>
      </w:r>
      <w:r w:rsidR="0048408D" w:rsidRPr="00183FAF">
        <w:rPr>
          <w:rFonts w:ascii="Times New Roman" w:eastAsia="Times New Roman" w:hAnsi="Times New Roman" w:cs="Times New Roman"/>
          <w:iCs/>
          <w:sz w:val="22"/>
          <w:szCs w:val="22"/>
          <w:lang w:val="fr-FR"/>
        </w:rPr>
        <w:t>ation</w:t>
      </w:r>
      <w:r w:rsidRPr="00183FAF">
        <w:rPr>
          <w:rFonts w:ascii="Times New Roman" w:eastAsia="Times New Roman" w:hAnsi="Times New Roman" w:cs="Times New Roman"/>
          <w:iCs/>
          <w:sz w:val="22"/>
          <w:szCs w:val="22"/>
          <w:lang w:val="fr-FR"/>
        </w:rPr>
        <w:t xml:space="preserve"> </w:t>
      </w:r>
      <w:r w:rsidR="006E3ACD">
        <w:rPr>
          <w:rFonts w:ascii="Times New Roman" w:eastAsia="Times New Roman" w:hAnsi="Times New Roman" w:cs="Times New Roman"/>
          <w:iCs/>
          <w:sz w:val="22"/>
          <w:szCs w:val="22"/>
          <w:lang w:val="fr-FR"/>
        </w:rPr>
        <w:t>de faits</w:t>
      </w:r>
      <w:r w:rsidR="0048408D" w:rsidRPr="00183FAF">
        <w:rPr>
          <w:rFonts w:ascii="Times New Roman" w:eastAsia="Times New Roman" w:hAnsi="Times New Roman" w:cs="Times New Roman"/>
          <w:iCs/>
          <w:sz w:val="22"/>
          <w:szCs w:val="22"/>
          <w:lang w:val="fr-FR"/>
        </w:rPr>
        <w:t xml:space="preserve"> probants</w:t>
      </w:r>
      <w:r w:rsidRPr="00183FAF">
        <w:rPr>
          <w:rFonts w:ascii="Times New Roman" w:eastAsia="Times New Roman" w:hAnsi="Times New Roman" w:cs="Times New Roman"/>
          <w:iCs/>
          <w:sz w:val="22"/>
          <w:szCs w:val="22"/>
          <w:lang w:val="fr-FR"/>
        </w:rPr>
        <w:t xml:space="preserve"> </w:t>
      </w:r>
      <w:r w:rsidR="00183FAF" w:rsidRPr="00183FAF">
        <w:rPr>
          <w:rFonts w:ascii="Times New Roman" w:eastAsia="Times New Roman" w:hAnsi="Times New Roman" w:cs="Times New Roman"/>
          <w:iCs/>
          <w:sz w:val="22"/>
          <w:szCs w:val="22"/>
          <w:lang w:val="fr-FR"/>
        </w:rPr>
        <w:t>pour faire évoluer les politiques et les investissements.</w:t>
      </w:r>
      <w:r w:rsidR="00183FAF">
        <w:rPr>
          <w:rFonts w:ascii="Times New Roman" w:eastAsia="Times New Roman" w:hAnsi="Times New Roman" w:cs="Times New Roman"/>
          <w:iCs/>
          <w:sz w:val="22"/>
          <w:szCs w:val="22"/>
          <w:lang w:val="fr-FR"/>
        </w:rPr>
        <w:t xml:space="preserve"> </w:t>
      </w:r>
    </w:p>
    <w:p w14:paraId="04E3FB6E" w14:textId="27F11D75" w:rsidR="00A73C14" w:rsidRPr="00183FAF" w:rsidRDefault="00183FAF" w:rsidP="00A73C14">
      <w:pPr>
        <w:pStyle w:val="Paragraphedeliste"/>
        <w:numPr>
          <w:ilvl w:val="1"/>
          <w:numId w:val="20"/>
        </w:numPr>
        <w:rPr>
          <w:rFonts w:ascii="Times New Roman" w:hAnsi="Times New Roman" w:cs="Times New Roman"/>
          <w:sz w:val="22"/>
          <w:szCs w:val="22"/>
          <w:lang w:val="fr-FR"/>
        </w:rPr>
      </w:pPr>
      <w:r w:rsidRPr="00183FAF">
        <w:rPr>
          <w:rFonts w:ascii="Times New Roman" w:eastAsia="Times New Roman" w:hAnsi="Times New Roman" w:cs="Times New Roman"/>
          <w:bCs/>
          <w:sz w:val="22"/>
          <w:szCs w:val="22"/>
          <w:lang w:val="fr-FR"/>
        </w:rPr>
        <w:t>Implication significative et leadership des act</w:t>
      </w:r>
      <w:r>
        <w:rPr>
          <w:rFonts w:ascii="Times New Roman" w:eastAsia="Times New Roman" w:hAnsi="Times New Roman" w:cs="Times New Roman"/>
          <w:bCs/>
          <w:sz w:val="22"/>
          <w:szCs w:val="22"/>
          <w:lang w:val="fr-FR"/>
        </w:rPr>
        <w:t>eu</w:t>
      </w:r>
      <w:r w:rsidRPr="00183FAF">
        <w:rPr>
          <w:rFonts w:ascii="Times New Roman" w:eastAsia="Times New Roman" w:hAnsi="Times New Roman" w:cs="Times New Roman"/>
          <w:bCs/>
          <w:sz w:val="22"/>
          <w:szCs w:val="22"/>
          <w:lang w:val="fr-FR"/>
        </w:rPr>
        <w:t xml:space="preserve">rs locaux dans les SAP. </w:t>
      </w:r>
    </w:p>
    <w:p w14:paraId="51759647" w14:textId="41867327" w:rsidR="00A73C14" w:rsidRPr="00823003" w:rsidRDefault="007C144C" w:rsidP="00A73C14">
      <w:pPr>
        <w:pStyle w:val="Paragraphedeliste"/>
        <w:numPr>
          <w:ilvl w:val="1"/>
          <w:numId w:val="20"/>
        </w:numPr>
        <w:rPr>
          <w:rFonts w:ascii="Times New Roman" w:hAnsi="Times New Roman" w:cs="Times New Roman"/>
          <w:sz w:val="22"/>
          <w:szCs w:val="22"/>
          <w:lang w:val="fr-FR"/>
        </w:rPr>
      </w:pPr>
      <w:r w:rsidRPr="007C144C">
        <w:rPr>
          <w:rFonts w:ascii="Times New Roman" w:hAnsi="Times New Roman" w:cs="Times New Roman"/>
          <w:sz w:val="22"/>
          <w:szCs w:val="22"/>
          <w:lang w:val="fr-FR"/>
        </w:rPr>
        <w:t xml:space="preserve">Gouvernance et opérations </w:t>
      </w:r>
      <w:r w:rsidR="00D00397">
        <w:rPr>
          <w:rFonts w:ascii="Times New Roman" w:hAnsi="Times New Roman" w:cs="Times New Roman"/>
          <w:sz w:val="22"/>
          <w:szCs w:val="22"/>
          <w:lang w:val="fr-FR"/>
        </w:rPr>
        <w:t>des</w:t>
      </w:r>
      <w:r w:rsidRPr="007C144C">
        <w:rPr>
          <w:rFonts w:ascii="Times New Roman" w:hAnsi="Times New Roman" w:cs="Times New Roman"/>
          <w:sz w:val="22"/>
          <w:szCs w:val="22"/>
          <w:lang w:val="fr-FR"/>
        </w:rPr>
        <w:t xml:space="preserve"> systèmes d’alerte précoce sensibles </w:t>
      </w:r>
      <w:r>
        <w:rPr>
          <w:rFonts w:ascii="Times New Roman" w:hAnsi="Times New Roman" w:cs="Times New Roman"/>
          <w:sz w:val="22"/>
          <w:szCs w:val="22"/>
          <w:lang w:val="fr-FR"/>
        </w:rPr>
        <w:t xml:space="preserve">et transformatives </w:t>
      </w:r>
      <w:r w:rsidR="00823003">
        <w:rPr>
          <w:rFonts w:ascii="Times New Roman" w:hAnsi="Times New Roman" w:cs="Times New Roman"/>
          <w:sz w:val="22"/>
          <w:szCs w:val="22"/>
          <w:lang w:val="fr-FR"/>
        </w:rPr>
        <w:t>par rapport au</w:t>
      </w:r>
      <w:r>
        <w:rPr>
          <w:rFonts w:ascii="Times New Roman" w:hAnsi="Times New Roman" w:cs="Times New Roman"/>
          <w:sz w:val="22"/>
          <w:szCs w:val="22"/>
          <w:lang w:val="fr-FR"/>
        </w:rPr>
        <w:t xml:space="preserve"> genre. </w:t>
      </w:r>
    </w:p>
    <w:p w14:paraId="2712F304" w14:textId="56B424B0" w:rsidR="00A73C14" w:rsidRPr="004206C0" w:rsidRDefault="004206C0" w:rsidP="00A73C14">
      <w:pPr>
        <w:pStyle w:val="Paragraphedeliste"/>
        <w:numPr>
          <w:ilvl w:val="1"/>
          <w:numId w:val="20"/>
        </w:numPr>
        <w:rPr>
          <w:rFonts w:ascii="Times New Roman" w:hAnsi="Times New Roman" w:cs="Times New Roman"/>
          <w:sz w:val="22"/>
          <w:szCs w:val="22"/>
          <w:lang w:val="fr-FR"/>
        </w:rPr>
      </w:pPr>
      <w:r w:rsidRPr="004206C0">
        <w:rPr>
          <w:rFonts w:ascii="Times New Roman" w:hAnsi="Times New Roman" w:cs="Times New Roman"/>
          <w:sz w:val="22"/>
          <w:szCs w:val="22"/>
          <w:lang w:val="fr-FR"/>
        </w:rPr>
        <w:t>Mécanismes et gouvernance transfrontaliers pour les alertes précoces.</w:t>
      </w:r>
      <w:r w:rsidR="00A73C14" w:rsidRPr="004206C0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</w:p>
    <w:p w14:paraId="009EA33A" w14:textId="247D1807" w:rsidR="004206C0" w:rsidRPr="00685FE2" w:rsidRDefault="004206C0" w:rsidP="00A73C14">
      <w:pPr>
        <w:pStyle w:val="Paragraphedeliste"/>
        <w:numPr>
          <w:ilvl w:val="1"/>
          <w:numId w:val="20"/>
        </w:numPr>
        <w:rPr>
          <w:rFonts w:ascii="Times New Roman" w:hAnsi="Times New Roman" w:cs="Times New Roman"/>
          <w:sz w:val="22"/>
          <w:szCs w:val="22"/>
          <w:lang w:val="fr-FR"/>
        </w:rPr>
      </w:pPr>
      <w:r w:rsidRPr="00685FE2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Collaboration mondiale et régionale </w:t>
      </w:r>
      <w:r w:rsidR="00685FE2" w:rsidRPr="00685FE2">
        <w:rPr>
          <w:rFonts w:ascii="Times New Roman" w:hAnsi="Times New Roman" w:cs="Times New Roman"/>
          <w:bCs/>
          <w:sz w:val="22"/>
          <w:szCs w:val="22"/>
          <w:lang w:val="fr-FR"/>
        </w:rPr>
        <w:t>en</w:t>
      </w:r>
      <w:r w:rsidR="00685FE2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matière de partage de données, </w:t>
      </w:r>
      <w:r w:rsidR="009C1FFA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de </w:t>
      </w:r>
      <w:r w:rsidR="00685FE2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gouvernance et </w:t>
      </w:r>
      <w:r w:rsidR="009C1FFA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de </w:t>
      </w:r>
      <w:r w:rsidR="00685FE2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définition des rôles et responsabilités inter-institutions. </w:t>
      </w:r>
    </w:p>
    <w:p w14:paraId="22994717" w14:textId="61C5EA68" w:rsidR="009964CB" w:rsidRPr="009964CB" w:rsidRDefault="00F31D0C" w:rsidP="00A73C14">
      <w:pPr>
        <w:pStyle w:val="Paragraphedeliste"/>
        <w:numPr>
          <w:ilvl w:val="1"/>
          <w:numId w:val="20"/>
        </w:numPr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sz w:val="22"/>
          <w:szCs w:val="22"/>
          <w:lang w:val="fr-FR"/>
        </w:rPr>
        <w:t>R</w:t>
      </w:r>
      <w:r w:rsidR="009964CB" w:rsidRPr="009964CB">
        <w:rPr>
          <w:rFonts w:ascii="Times New Roman" w:hAnsi="Times New Roman" w:cs="Times New Roman"/>
          <w:sz w:val="22"/>
          <w:szCs w:val="22"/>
          <w:lang w:val="fr-FR"/>
        </w:rPr>
        <w:t>ôles des m</w:t>
      </w:r>
      <w:r w:rsidR="009964CB">
        <w:rPr>
          <w:rFonts w:ascii="Times New Roman" w:hAnsi="Times New Roman" w:cs="Times New Roman"/>
          <w:sz w:val="22"/>
          <w:szCs w:val="22"/>
          <w:lang w:val="fr-FR"/>
        </w:rPr>
        <w:t>é</w:t>
      </w:r>
      <w:r w:rsidR="009964CB" w:rsidRPr="009964CB">
        <w:rPr>
          <w:rFonts w:ascii="Times New Roman" w:hAnsi="Times New Roman" w:cs="Times New Roman"/>
          <w:sz w:val="22"/>
          <w:szCs w:val="22"/>
          <w:lang w:val="fr-FR"/>
        </w:rPr>
        <w:t>dias et de</w:t>
      </w:r>
      <w:r w:rsidR="009964CB">
        <w:rPr>
          <w:rFonts w:ascii="Times New Roman" w:hAnsi="Times New Roman" w:cs="Times New Roman"/>
          <w:sz w:val="22"/>
          <w:szCs w:val="22"/>
          <w:lang w:val="fr-FR"/>
        </w:rPr>
        <w:t xml:space="preserve"> réseaux sociaux </w:t>
      </w:r>
      <w:r w:rsidR="00150D78">
        <w:rPr>
          <w:rFonts w:ascii="Times New Roman" w:hAnsi="Times New Roman" w:cs="Times New Roman"/>
          <w:sz w:val="22"/>
          <w:szCs w:val="22"/>
          <w:lang w:val="fr-FR"/>
        </w:rPr>
        <w:t>pour</w:t>
      </w:r>
      <w:r w:rsidR="009964CB">
        <w:rPr>
          <w:rFonts w:ascii="Times New Roman" w:hAnsi="Times New Roman" w:cs="Times New Roman"/>
          <w:sz w:val="22"/>
          <w:szCs w:val="22"/>
          <w:lang w:val="fr-FR"/>
        </w:rPr>
        <w:t xml:space="preserve"> l’alerte précoce </w:t>
      </w:r>
      <w:r w:rsidR="00002A40">
        <w:rPr>
          <w:rFonts w:ascii="Times New Roman" w:hAnsi="Times New Roman" w:cs="Times New Roman"/>
          <w:sz w:val="22"/>
          <w:szCs w:val="22"/>
          <w:lang w:val="fr-FR"/>
        </w:rPr>
        <w:t>-</w:t>
      </w:r>
      <w:r w:rsidR="009964CB">
        <w:rPr>
          <w:rFonts w:ascii="Times New Roman" w:hAnsi="Times New Roman" w:cs="Times New Roman"/>
          <w:sz w:val="22"/>
          <w:szCs w:val="22"/>
          <w:lang w:val="fr-FR"/>
        </w:rPr>
        <w:t xml:space="preserve"> l’action rapide</w:t>
      </w:r>
      <w:r w:rsidR="000139EC">
        <w:rPr>
          <w:rFonts w:ascii="Times New Roman" w:hAnsi="Times New Roman" w:cs="Times New Roman"/>
          <w:sz w:val="22"/>
          <w:szCs w:val="22"/>
          <w:lang w:val="fr-FR"/>
        </w:rPr>
        <w:t>.</w:t>
      </w:r>
      <w:r w:rsidR="009964CB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</w:p>
    <w:p w14:paraId="7160AE72" w14:textId="6EFC4CE4" w:rsidR="00A73C14" w:rsidRPr="00BD52BE" w:rsidRDefault="00523816" w:rsidP="00A73C14">
      <w:pPr>
        <w:pStyle w:val="Paragraphedeliste"/>
        <w:numPr>
          <w:ilvl w:val="1"/>
          <w:numId w:val="20"/>
        </w:numPr>
        <w:jc w:val="both"/>
        <w:rPr>
          <w:rFonts w:ascii="Times New Roman" w:hAnsi="Times New Roman" w:cs="Times New Roman"/>
          <w:bCs/>
          <w:sz w:val="22"/>
          <w:szCs w:val="22"/>
          <w:lang w:val="fr-FR"/>
        </w:rPr>
      </w:pPr>
      <w:r w:rsidRPr="00523816">
        <w:rPr>
          <w:rFonts w:ascii="Times New Roman" w:hAnsi="Times New Roman" w:cs="Times New Roman"/>
          <w:sz w:val="22"/>
          <w:szCs w:val="22"/>
          <w:lang w:val="fr-FR"/>
        </w:rPr>
        <w:t xml:space="preserve">Action dans le domaine des politiques scientifiques pour un </w:t>
      </w:r>
      <w:r>
        <w:rPr>
          <w:rFonts w:ascii="Times New Roman" w:hAnsi="Times New Roman" w:cs="Times New Roman"/>
          <w:sz w:val="22"/>
          <w:szCs w:val="22"/>
          <w:lang w:val="fr-FR"/>
        </w:rPr>
        <w:t xml:space="preserve">système factuel, inclusif et </w:t>
      </w:r>
      <w:r w:rsidR="00F06970">
        <w:rPr>
          <w:rFonts w:ascii="Times New Roman" w:hAnsi="Times New Roman" w:cs="Times New Roman"/>
          <w:sz w:val="22"/>
          <w:szCs w:val="22"/>
          <w:lang w:val="fr-FR"/>
        </w:rPr>
        <w:t>axé</w:t>
      </w:r>
      <w:r>
        <w:rPr>
          <w:rFonts w:ascii="Times New Roman" w:hAnsi="Times New Roman" w:cs="Times New Roman"/>
          <w:sz w:val="22"/>
          <w:szCs w:val="22"/>
          <w:lang w:val="fr-FR"/>
        </w:rPr>
        <w:t xml:space="preserve"> sur les personnes. </w:t>
      </w:r>
    </w:p>
    <w:p w14:paraId="3121E68E" w14:textId="10DA4D24" w:rsidR="00955212" w:rsidRDefault="00955212" w:rsidP="00A73C14">
      <w:pPr>
        <w:pStyle w:val="Paragraphedeliste"/>
        <w:numPr>
          <w:ilvl w:val="1"/>
          <w:numId w:val="20"/>
        </w:numPr>
        <w:jc w:val="both"/>
        <w:rPr>
          <w:rFonts w:ascii="Times New Roman" w:hAnsi="Times New Roman" w:cs="Times New Roman"/>
          <w:bCs/>
          <w:sz w:val="22"/>
          <w:szCs w:val="22"/>
          <w:lang w:val="fr-FR"/>
        </w:rPr>
      </w:pPr>
      <w:r w:rsidRPr="00955212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Mesure de l’efficacité et des </w:t>
      </w:r>
      <w:r>
        <w:rPr>
          <w:rFonts w:ascii="Times New Roman" w:hAnsi="Times New Roman" w:cs="Times New Roman"/>
          <w:bCs/>
          <w:sz w:val="22"/>
          <w:szCs w:val="22"/>
          <w:lang w:val="fr-FR"/>
        </w:rPr>
        <w:t xml:space="preserve">bénéfices sociaux et économiques des </w:t>
      </w:r>
      <w:r w:rsidR="00C31DB7">
        <w:rPr>
          <w:rFonts w:ascii="Times New Roman" w:hAnsi="Times New Roman" w:cs="Times New Roman"/>
          <w:bCs/>
          <w:sz w:val="22"/>
          <w:szCs w:val="22"/>
          <w:lang w:val="fr-FR"/>
        </w:rPr>
        <w:t>SAP multi-aléas</w:t>
      </w:r>
      <w:r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dans la réduction des impacts des catastrophes, des vulnérabilités et de l’exposition.</w:t>
      </w:r>
    </w:p>
    <w:p w14:paraId="0E21DDE4" w14:textId="5AA152CF" w:rsidR="00955212" w:rsidRPr="00955212" w:rsidRDefault="00955212" w:rsidP="00A73C14">
      <w:pPr>
        <w:pStyle w:val="Paragraphedeliste"/>
        <w:numPr>
          <w:ilvl w:val="1"/>
          <w:numId w:val="20"/>
        </w:numPr>
        <w:jc w:val="both"/>
        <w:rPr>
          <w:rFonts w:ascii="Times New Roman" w:hAnsi="Times New Roman" w:cs="Times New Roman"/>
          <w:bCs/>
          <w:sz w:val="22"/>
          <w:szCs w:val="22"/>
          <w:lang w:val="fr-FR"/>
        </w:rPr>
      </w:pPr>
      <w:r>
        <w:rPr>
          <w:rFonts w:ascii="Times New Roman" w:hAnsi="Times New Roman" w:cs="Times New Roman"/>
          <w:bCs/>
          <w:sz w:val="22"/>
          <w:szCs w:val="22"/>
          <w:lang w:val="fr-FR"/>
        </w:rPr>
        <w:t xml:space="preserve">Systèmes d’alerte précoce </w:t>
      </w:r>
      <w:r w:rsidR="008F7063">
        <w:rPr>
          <w:rFonts w:ascii="Times New Roman" w:hAnsi="Times New Roman" w:cs="Times New Roman"/>
          <w:bCs/>
          <w:sz w:val="22"/>
          <w:szCs w:val="22"/>
          <w:lang w:val="fr-FR"/>
        </w:rPr>
        <w:t>menés</w:t>
      </w:r>
      <w:r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par les communautés. </w:t>
      </w:r>
    </w:p>
    <w:p w14:paraId="1EE5D3BE" w14:textId="77777777" w:rsidR="00A73C14" w:rsidRPr="00BD52BE" w:rsidRDefault="00A73C14" w:rsidP="00A73C14">
      <w:pPr>
        <w:pStyle w:val="Paragraphedeliste"/>
        <w:ind w:left="1440"/>
        <w:rPr>
          <w:rFonts w:ascii="Times New Roman" w:hAnsi="Times New Roman" w:cs="Times New Roman"/>
          <w:iCs/>
          <w:sz w:val="22"/>
          <w:szCs w:val="22"/>
          <w:lang w:val="fr-FR"/>
        </w:rPr>
      </w:pPr>
    </w:p>
    <w:p w14:paraId="1DB41621" w14:textId="408C370E" w:rsidR="007826F8" w:rsidRPr="009D5100" w:rsidRDefault="00E809D8" w:rsidP="002912EC">
      <w:pPr>
        <w:pStyle w:val="Paragraphedeliste"/>
        <w:numPr>
          <w:ilvl w:val="0"/>
          <w:numId w:val="36"/>
        </w:numPr>
        <w:rPr>
          <w:rFonts w:ascii="Times New Roman" w:hAnsi="Times New Roman" w:cs="Times New Roman"/>
          <w:b/>
          <w:bCs/>
          <w:color w:val="4F81BD" w:themeColor="accent1"/>
          <w:sz w:val="22"/>
          <w:szCs w:val="22"/>
          <w:lang w:val="fr-FR"/>
        </w:rPr>
      </w:pPr>
      <w:r w:rsidRPr="009D5100">
        <w:rPr>
          <w:rFonts w:ascii="Times New Roman" w:hAnsi="Times New Roman" w:cs="Times New Roman"/>
          <w:b/>
          <w:bCs/>
          <w:color w:val="4F81BD" w:themeColor="accent1"/>
          <w:sz w:val="22"/>
          <w:szCs w:val="22"/>
          <w:lang w:val="fr-FR"/>
        </w:rPr>
        <w:t>Connaissance des risques de catastrophe</w:t>
      </w:r>
    </w:p>
    <w:p w14:paraId="0CE8B4D1" w14:textId="707AFBBA" w:rsidR="00597875" w:rsidRPr="00A60A80" w:rsidRDefault="00A60A80" w:rsidP="002D2B8E">
      <w:pPr>
        <w:pStyle w:val="Paragraphedeliste"/>
        <w:numPr>
          <w:ilvl w:val="1"/>
          <w:numId w:val="19"/>
        </w:numPr>
        <w:rPr>
          <w:rStyle w:val="Marquedecommentaire"/>
          <w:rFonts w:ascii="Times New Roman" w:hAnsi="Times New Roman" w:cs="Times New Roman"/>
          <w:sz w:val="22"/>
          <w:szCs w:val="22"/>
          <w:lang w:val="fr-FR"/>
        </w:rPr>
      </w:pPr>
      <w:r w:rsidRPr="00A60A80">
        <w:rPr>
          <w:rFonts w:ascii="Times New Roman" w:hAnsi="Times New Roman" w:cs="Times New Roman"/>
          <w:sz w:val="22"/>
          <w:szCs w:val="22"/>
          <w:lang w:val="fr-FR"/>
        </w:rPr>
        <w:t xml:space="preserve">Évaluation des aléas interconnectés et en cascade et des impacts </w:t>
      </w:r>
      <w:r>
        <w:rPr>
          <w:rFonts w:ascii="Times New Roman" w:hAnsi="Times New Roman" w:cs="Times New Roman"/>
          <w:sz w:val="22"/>
          <w:szCs w:val="22"/>
          <w:lang w:val="fr-FR"/>
        </w:rPr>
        <w:t xml:space="preserve">causés par les catastrophes. </w:t>
      </w:r>
      <w:r w:rsidR="00597875" w:rsidRPr="00A60A80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</w:p>
    <w:p w14:paraId="01B1EAAF" w14:textId="4925EFF2" w:rsidR="00597875" w:rsidRPr="009C39DC" w:rsidRDefault="009C39DC" w:rsidP="002D2B8E">
      <w:pPr>
        <w:pStyle w:val="Paragraphedeliste"/>
        <w:numPr>
          <w:ilvl w:val="1"/>
          <w:numId w:val="19"/>
        </w:numPr>
        <w:rPr>
          <w:rFonts w:ascii="Times New Roman" w:hAnsi="Times New Roman" w:cs="Times New Roman"/>
          <w:sz w:val="22"/>
          <w:szCs w:val="22"/>
          <w:lang w:val="fr-FR"/>
        </w:rPr>
      </w:pPr>
      <w:r w:rsidRPr="009C39DC">
        <w:rPr>
          <w:rFonts w:ascii="Times New Roman" w:hAnsi="Times New Roman" w:cs="Times New Roman"/>
          <w:sz w:val="22"/>
          <w:szCs w:val="22"/>
          <w:lang w:val="fr-FR"/>
        </w:rPr>
        <w:t>Savoirs et pratiques locaux et traditionnels en matière d’al</w:t>
      </w:r>
      <w:r>
        <w:rPr>
          <w:rFonts w:ascii="Times New Roman" w:hAnsi="Times New Roman" w:cs="Times New Roman"/>
          <w:sz w:val="22"/>
          <w:szCs w:val="22"/>
          <w:lang w:val="fr-FR"/>
        </w:rPr>
        <w:t xml:space="preserve">erte précoce – action rapide. </w:t>
      </w:r>
    </w:p>
    <w:p w14:paraId="542986E3" w14:textId="603DC354" w:rsidR="00722FE3" w:rsidRPr="00BD52BE" w:rsidRDefault="00720A7B" w:rsidP="002D2B8E">
      <w:pPr>
        <w:pStyle w:val="Paragraphedeliste"/>
        <w:numPr>
          <w:ilvl w:val="1"/>
          <w:numId w:val="19"/>
        </w:numPr>
        <w:rPr>
          <w:rFonts w:ascii="Times New Roman" w:hAnsi="Times New Roman" w:cs="Times New Roman"/>
          <w:sz w:val="22"/>
          <w:szCs w:val="22"/>
          <w:lang w:val="fr-FR"/>
        </w:rPr>
      </w:pPr>
      <w:r w:rsidRPr="00720A7B">
        <w:rPr>
          <w:rFonts w:ascii="Times New Roman" w:hAnsi="Times New Roman" w:cs="Times New Roman"/>
          <w:iCs/>
          <w:sz w:val="22"/>
          <w:szCs w:val="22"/>
          <w:lang w:val="fr-FR"/>
        </w:rPr>
        <w:lastRenderedPageBreak/>
        <w:t xml:space="preserve">SAP </w:t>
      </w:r>
      <w:r w:rsidR="00296D39">
        <w:rPr>
          <w:rFonts w:ascii="Times New Roman" w:hAnsi="Times New Roman" w:cs="Times New Roman"/>
          <w:iCs/>
          <w:sz w:val="22"/>
          <w:szCs w:val="22"/>
          <w:lang w:val="fr-FR"/>
        </w:rPr>
        <w:t>axés</w:t>
      </w:r>
      <w:r w:rsidRPr="00720A7B">
        <w:rPr>
          <w:rFonts w:ascii="Times New Roman" w:hAnsi="Times New Roman" w:cs="Times New Roman"/>
          <w:iCs/>
          <w:sz w:val="22"/>
          <w:szCs w:val="22"/>
          <w:lang w:val="fr-FR"/>
        </w:rPr>
        <w:t xml:space="preserve"> sur les personnes qui prennent en compt</w:t>
      </w:r>
      <w:r>
        <w:rPr>
          <w:rFonts w:ascii="Times New Roman" w:hAnsi="Times New Roman" w:cs="Times New Roman"/>
          <w:iCs/>
          <w:sz w:val="22"/>
          <w:szCs w:val="22"/>
          <w:lang w:val="fr-FR"/>
        </w:rPr>
        <w:t xml:space="preserve">ent les vulnérabilités multidimensionnelles et les risques systémiques.  </w:t>
      </w:r>
    </w:p>
    <w:p w14:paraId="22263F80" w14:textId="13677B36" w:rsidR="00597875" w:rsidRPr="00446151" w:rsidRDefault="00446151" w:rsidP="002D2B8E">
      <w:pPr>
        <w:pStyle w:val="Paragraphedeliste"/>
        <w:numPr>
          <w:ilvl w:val="1"/>
          <w:numId w:val="19"/>
        </w:numPr>
        <w:rPr>
          <w:rFonts w:ascii="Times New Roman" w:hAnsi="Times New Roman" w:cs="Times New Roman"/>
          <w:sz w:val="22"/>
          <w:szCs w:val="22"/>
          <w:lang w:val="fr-FR"/>
        </w:rPr>
      </w:pPr>
      <w:r w:rsidRPr="00446151">
        <w:rPr>
          <w:rFonts w:ascii="Times New Roman" w:hAnsi="Times New Roman" w:cs="Times New Roman"/>
          <w:iCs/>
          <w:sz w:val="22"/>
          <w:szCs w:val="22"/>
          <w:lang w:val="fr-FR"/>
        </w:rPr>
        <w:t>Facteurs d’exclusion, inégalités dans l’accès à l’information et aux ressources p</w:t>
      </w:r>
      <w:r w:rsidR="00BB587A">
        <w:rPr>
          <w:rFonts w:ascii="Times New Roman" w:hAnsi="Times New Roman" w:cs="Times New Roman"/>
          <w:iCs/>
          <w:sz w:val="22"/>
          <w:szCs w:val="22"/>
          <w:lang w:val="fr-FR"/>
        </w:rPr>
        <w:t>o</w:t>
      </w:r>
      <w:r w:rsidRPr="00446151">
        <w:rPr>
          <w:rFonts w:ascii="Times New Roman" w:hAnsi="Times New Roman" w:cs="Times New Roman"/>
          <w:iCs/>
          <w:sz w:val="22"/>
          <w:szCs w:val="22"/>
          <w:lang w:val="fr-FR"/>
        </w:rPr>
        <w:t xml:space="preserve">ur l’action rapide. </w:t>
      </w:r>
      <w:r w:rsidR="00C97545" w:rsidRPr="00446151">
        <w:rPr>
          <w:rFonts w:ascii="Times New Roman" w:hAnsi="Times New Roman" w:cs="Times New Roman"/>
          <w:iCs/>
          <w:sz w:val="22"/>
          <w:szCs w:val="22"/>
          <w:lang w:val="fr-FR"/>
        </w:rPr>
        <w:t xml:space="preserve"> </w:t>
      </w:r>
    </w:p>
    <w:p w14:paraId="6C472F45" w14:textId="77777777" w:rsidR="00BE1979" w:rsidRPr="00446151" w:rsidRDefault="00BE1979" w:rsidP="00BE1979">
      <w:pPr>
        <w:pStyle w:val="Paragraphedeliste"/>
        <w:ind w:left="1080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</w:p>
    <w:p w14:paraId="7396B4A7" w14:textId="2535E2D9" w:rsidR="007826F8" w:rsidRPr="000F1B6B" w:rsidRDefault="000F1B6B" w:rsidP="002912EC">
      <w:pPr>
        <w:pStyle w:val="Paragraphedeliste"/>
        <w:numPr>
          <w:ilvl w:val="0"/>
          <w:numId w:val="36"/>
        </w:numPr>
        <w:rPr>
          <w:rFonts w:ascii="Times New Roman" w:hAnsi="Times New Roman" w:cs="Times New Roman"/>
          <w:b/>
          <w:bCs/>
          <w:color w:val="4F81BD" w:themeColor="accent1"/>
          <w:sz w:val="22"/>
          <w:szCs w:val="22"/>
          <w:lang w:val="fr-FR"/>
        </w:rPr>
      </w:pPr>
      <w:r w:rsidRPr="000F1B6B">
        <w:rPr>
          <w:rFonts w:ascii="Times New Roman" w:hAnsi="Times New Roman" w:cs="Times New Roman"/>
          <w:b/>
          <w:bCs/>
          <w:color w:val="4F81BD" w:themeColor="accent1"/>
          <w:sz w:val="22"/>
          <w:szCs w:val="22"/>
          <w:lang w:val="fr-FR"/>
        </w:rPr>
        <w:t>Détection, surveillance et prévision des aléas</w:t>
      </w:r>
      <w:r w:rsidR="007826F8" w:rsidRPr="000F1B6B">
        <w:rPr>
          <w:rFonts w:ascii="Times New Roman" w:hAnsi="Times New Roman" w:cs="Times New Roman"/>
          <w:b/>
          <w:bCs/>
          <w:color w:val="4F81BD" w:themeColor="accent1"/>
          <w:sz w:val="22"/>
          <w:szCs w:val="22"/>
          <w:lang w:val="fr-FR"/>
        </w:rPr>
        <w:t xml:space="preserve"> </w:t>
      </w:r>
    </w:p>
    <w:p w14:paraId="35B5453A" w14:textId="31354716" w:rsidR="00BE1979" w:rsidRPr="001B65A9" w:rsidRDefault="001B65A9" w:rsidP="00BE1979">
      <w:pPr>
        <w:pStyle w:val="Paragraphedeliste"/>
        <w:numPr>
          <w:ilvl w:val="1"/>
          <w:numId w:val="18"/>
        </w:numPr>
        <w:rPr>
          <w:rFonts w:ascii="Times New Roman" w:hAnsi="Times New Roman" w:cs="Times New Roman"/>
          <w:sz w:val="22"/>
          <w:szCs w:val="22"/>
          <w:lang w:val="fr-FR"/>
        </w:rPr>
      </w:pPr>
      <w:r w:rsidRPr="001B65A9">
        <w:rPr>
          <w:rFonts w:ascii="Times New Roman" w:hAnsi="Times New Roman" w:cs="Times New Roman"/>
          <w:sz w:val="22"/>
          <w:szCs w:val="22"/>
          <w:lang w:val="fr-FR"/>
        </w:rPr>
        <w:t xml:space="preserve">Prévision </w:t>
      </w:r>
      <w:r w:rsidR="00DD1301">
        <w:rPr>
          <w:rFonts w:ascii="Times New Roman" w:hAnsi="Times New Roman" w:cs="Times New Roman"/>
          <w:sz w:val="22"/>
          <w:szCs w:val="22"/>
          <w:lang w:val="fr-FR"/>
        </w:rPr>
        <w:t>fondée</w:t>
      </w:r>
      <w:r w:rsidRPr="001B65A9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="00140F92">
        <w:rPr>
          <w:rFonts w:ascii="Times New Roman" w:hAnsi="Times New Roman" w:cs="Times New Roman"/>
          <w:sz w:val="22"/>
          <w:szCs w:val="22"/>
          <w:lang w:val="fr-FR"/>
        </w:rPr>
        <w:t>sur</w:t>
      </w:r>
      <w:r w:rsidRPr="001B65A9">
        <w:rPr>
          <w:rFonts w:ascii="Times New Roman" w:hAnsi="Times New Roman" w:cs="Times New Roman"/>
          <w:sz w:val="22"/>
          <w:szCs w:val="22"/>
          <w:lang w:val="fr-FR"/>
        </w:rPr>
        <w:t xml:space="preserve"> les impacts.</w:t>
      </w:r>
      <w:r w:rsidR="00BE1979" w:rsidRPr="001B65A9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</w:p>
    <w:p w14:paraId="5D7C7A8C" w14:textId="3D47FA2E" w:rsidR="00755D70" w:rsidRDefault="00755D70" w:rsidP="00722FE3">
      <w:pPr>
        <w:pStyle w:val="Paragraphedeliste"/>
        <w:numPr>
          <w:ilvl w:val="1"/>
          <w:numId w:val="18"/>
        </w:numPr>
        <w:rPr>
          <w:rFonts w:ascii="Times New Roman" w:hAnsi="Times New Roman" w:cs="Times New Roman"/>
          <w:sz w:val="22"/>
          <w:szCs w:val="22"/>
          <w:lang w:val="fr-FR"/>
        </w:rPr>
      </w:pPr>
      <w:r w:rsidRPr="000A6A0A">
        <w:rPr>
          <w:rFonts w:ascii="Times New Roman" w:hAnsi="Times New Roman" w:cs="Times New Roman"/>
          <w:sz w:val="22"/>
          <w:szCs w:val="22"/>
          <w:lang w:val="fr-FR"/>
        </w:rPr>
        <w:t xml:space="preserve">Intégration des systèmes </w:t>
      </w:r>
      <w:r w:rsidR="000A6A0A" w:rsidRPr="000A6A0A">
        <w:rPr>
          <w:rFonts w:ascii="Times New Roman" w:hAnsi="Times New Roman" w:cs="Times New Roman"/>
          <w:sz w:val="22"/>
          <w:szCs w:val="22"/>
          <w:lang w:val="fr-FR"/>
        </w:rPr>
        <w:t xml:space="preserve">de surveillance et de prévision </w:t>
      </w:r>
      <w:r w:rsidR="007B2F0C">
        <w:rPr>
          <w:rFonts w:ascii="Times New Roman" w:hAnsi="Times New Roman" w:cs="Times New Roman"/>
          <w:sz w:val="22"/>
          <w:szCs w:val="22"/>
          <w:lang w:val="fr-FR"/>
        </w:rPr>
        <w:t>spécifiques</w:t>
      </w:r>
      <w:r w:rsidR="000A6A0A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="007B2F0C">
        <w:rPr>
          <w:rFonts w:ascii="Times New Roman" w:hAnsi="Times New Roman" w:cs="Times New Roman"/>
          <w:sz w:val="22"/>
          <w:szCs w:val="22"/>
          <w:lang w:val="fr-FR"/>
        </w:rPr>
        <w:t>à</w:t>
      </w:r>
      <w:r w:rsidR="000A6A0A">
        <w:rPr>
          <w:rFonts w:ascii="Times New Roman" w:hAnsi="Times New Roman" w:cs="Times New Roman"/>
          <w:sz w:val="22"/>
          <w:szCs w:val="22"/>
          <w:lang w:val="fr-FR"/>
        </w:rPr>
        <w:t xml:space="preserve"> un aléa aux </w:t>
      </w:r>
      <w:r w:rsidR="00D55D29">
        <w:rPr>
          <w:rFonts w:ascii="Times New Roman" w:hAnsi="Times New Roman" w:cs="Times New Roman"/>
          <w:sz w:val="22"/>
          <w:szCs w:val="22"/>
          <w:lang w:val="fr-FR"/>
        </w:rPr>
        <w:t>SAP multi-aléas</w:t>
      </w:r>
      <w:r w:rsidR="000A6A0A">
        <w:rPr>
          <w:rFonts w:ascii="Times New Roman" w:hAnsi="Times New Roman" w:cs="Times New Roman"/>
          <w:sz w:val="22"/>
          <w:szCs w:val="22"/>
          <w:lang w:val="fr-FR"/>
        </w:rPr>
        <w:t>.</w:t>
      </w:r>
    </w:p>
    <w:p w14:paraId="7CC43C6F" w14:textId="0D397AED" w:rsidR="000A6A0A" w:rsidRPr="000A6A0A" w:rsidRDefault="000A6A0A" w:rsidP="00722FE3">
      <w:pPr>
        <w:pStyle w:val="Paragraphedeliste"/>
        <w:numPr>
          <w:ilvl w:val="1"/>
          <w:numId w:val="18"/>
        </w:numPr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sz w:val="22"/>
          <w:szCs w:val="22"/>
          <w:lang w:val="fr-FR"/>
        </w:rPr>
        <w:t xml:space="preserve">Avantages </w:t>
      </w:r>
      <w:r w:rsidR="006F3590">
        <w:rPr>
          <w:rFonts w:ascii="Times New Roman" w:hAnsi="Times New Roman" w:cs="Times New Roman"/>
          <w:sz w:val="22"/>
          <w:szCs w:val="22"/>
          <w:lang w:val="fr-FR"/>
        </w:rPr>
        <w:t xml:space="preserve">des systèmes d’alerte précoce multi-aléas : </w:t>
      </w:r>
      <w:r w:rsidR="00EE47FC">
        <w:rPr>
          <w:rFonts w:ascii="Times New Roman" w:hAnsi="Times New Roman" w:cs="Times New Roman"/>
          <w:sz w:val="22"/>
          <w:szCs w:val="22"/>
          <w:lang w:val="fr-FR"/>
        </w:rPr>
        <w:t xml:space="preserve">l’utilisation d’un cadre commun de </w:t>
      </w:r>
      <w:r w:rsidR="00AB4950">
        <w:rPr>
          <w:rFonts w:ascii="Times New Roman" w:hAnsi="Times New Roman" w:cs="Times New Roman"/>
          <w:sz w:val="22"/>
          <w:szCs w:val="22"/>
          <w:lang w:val="fr-FR"/>
        </w:rPr>
        <w:t>SAP multi-aléas</w:t>
      </w:r>
      <w:r w:rsidR="00EE47FC">
        <w:rPr>
          <w:rFonts w:ascii="Times New Roman" w:hAnsi="Times New Roman" w:cs="Times New Roman"/>
          <w:sz w:val="22"/>
          <w:szCs w:val="22"/>
          <w:lang w:val="fr-FR"/>
        </w:rPr>
        <w:t xml:space="preserve"> qui </w:t>
      </w:r>
      <w:r w:rsidR="00FC4C6A">
        <w:rPr>
          <w:rFonts w:ascii="Times New Roman" w:hAnsi="Times New Roman" w:cs="Times New Roman"/>
          <w:sz w:val="22"/>
          <w:szCs w:val="22"/>
          <w:lang w:val="fr-FR"/>
        </w:rPr>
        <w:t>encourage</w:t>
      </w:r>
      <w:r w:rsidR="00EE47FC">
        <w:rPr>
          <w:rFonts w:ascii="Times New Roman" w:hAnsi="Times New Roman" w:cs="Times New Roman"/>
          <w:sz w:val="22"/>
          <w:szCs w:val="22"/>
          <w:lang w:val="fr-FR"/>
        </w:rPr>
        <w:t xml:space="preserve"> les économiques d’échelle, renforce la viabilité du système et </w:t>
      </w:r>
      <w:r w:rsidR="002E16AB">
        <w:rPr>
          <w:rFonts w:ascii="Times New Roman" w:hAnsi="Times New Roman" w:cs="Times New Roman"/>
          <w:sz w:val="22"/>
          <w:szCs w:val="22"/>
          <w:lang w:val="fr-FR"/>
        </w:rPr>
        <w:t>soutient</w:t>
      </w:r>
      <w:r w:rsidR="00EE47FC">
        <w:rPr>
          <w:rFonts w:ascii="Times New Roman" w:hAnsi="Times New Roman" w:cs="Times New Roman"/>
          <w:sz w:val="22"/>
          <w:szCs w:val="22"/>
          <w:lang w:val="fr-FR"/>
        </w:rPr>
        <w:t xml:space="preserve"> une culture d</w:t>
      </w:r>
      <w:r w:rsidR="003A3A04">
        <w:rPr>
          <w:rFonts w:ascii="Times New Roman" w:hAnsi="Times New Roman" w:cs="Times New Roman"/>
          <w:sz w:val="22"/>
          <w:szCs w:val="22"/>
          <w:lang w:val="fr-FR"/>
        </w:rPr>
        <w:t>’</w:t>
      </w:r>
      <w:r w:rsidR="00EE47FC">
        <w:rPr>
          <w:rFonts w:ascii="Times New Roman" w:hAnsi="Times New Roman" w:cs="Times New Roman"/>
          <w:sz w:val="22"/>
          <w:szCs w:val="22"/>
          <w:lang w:val="fr-FR"/>
        </w:rPr>
        <w:t xml:space="preserve">apprentissage. </w:t>
      </w:r>
    </w:p>
    <w:p w14:paraId="7778FA4C" w14:textId="77777777" w:rsidR="002C7E2D" w:rsidRPr="000B21BA" w:rsidRDefault="002C7E2D" w:rsidP="002C7E2D">
      <w:pPr>
        <w:pStyle w:val="Paragraphedeliste"/>
        <w:ind w:left="1440"/>
        <w:jc w:val="both"/>
        <w:rPr>
          <w:rFonts w:ascii="Times New Roman" w:hAnsi="Times New Roman" w:cs="Times New Roman"/>
          <w:bCs/>
          <w:sz w:val="22"/>
          <w:szCs w:val="22"/>
          <w:lang w:val="fr-FR"/>
        </w:rPr>
      </w:pPr>
    </w:p>
    <w:p w14:paraId="07C36C7A" w14:textId="7A0C1210" w:rsidR="00597875" w:rsidRPr="00616693" w:rsidRDefault="00855FB6" w:rsidP="002912EC">
      <w:pPr>
        <w:pStyle w:val="Paragraphedeliste"/>
        <w:numPr>
          <w:ilvl w:val="0"/>
          <w:numId w:val="36"/>
        </w:numPr>
        <w:rPr>
          <w:rFonts w:ascii="Times New Roman" w:hAnsi="Times New Roman" w:cs="Times New Roman"/>
          <w:b/>
          <w:bCs/>
          <w:color w:val="4F81BD" w:themeColor="accent1"/>
          <w:sz w:val="22"/>
          <w:szCs w:val="22"/>
          <w:lang w:val="fr-FR"/>
        </w:rPr>
      </w:pPr>
      <w:r w:rsidRPr="00616693">
        <w:rPr>
          <w:rFonts w:ascii="Times New Roman" w:hAnsi="Times New Roman" w:cs="Times New Roman"/>
          <w:b/>
          <w:bCs/>
          <w:color w:val="4F81BD" w:themeColor="accent1"/>
          <w:sz w:val="22"/>
          <w:szCs w:val="22"/>
          <w:lang w:val="fr-FR"/>
        </w:rPr>
        <w:t>Diffusion et communication des alertes</w:t>
      </w:r>
      <w:r w:rsidR="007826F8" w:rsidRPr="00616693">
        <w:rPr>
          <w:rFonts w:ascii="Times New Roman" w:hAnsi="Times New Roman" w:cs="Times New Roman"/>
          <w:b/>
          <w:bCs/>
          <w:color w:val="4F81BD" w:themeColor="accent1"/>
          <w:sz w:val="22"/>
          <w:szCs w:val="22"/>
          <w:lang w:val="fr-FR"/>
        </w:rPr>
        <w:t xml:space="preserve">   </w:t>
      </w:r>
    </w:p>
    <w:p w14:paraId="2A81828D" w14:textId="02EAD456" w:rsidR="00597875" w:rsidRPr="00F67F28" w:rsidRDefault="0020308B" w:rsidP="00E10FC5">
      <w:pPr>
        <w:pStyle w:val="Paragraphedeliste"/>
        <w:numPr>
          <w:ilvl w:val="0"/>
          <w:numId w:val="24"/>
        </w:numPr>
        <w:ind w:left="1440"/>
        <w:rPr>
          <w:rFonts w:ascii="Times New Roman" w:hAnsi="Times New Roman" w:cs="Times New Roman"/>
          <w:sz w:val="22"/>
          <w:szCs w:val="22"/>
          <w:lang w:val="fr-FR"/>
        </w:rPr>
      </w:pPr>
      <w:r w:rsidRPr="00F67F28">
        <w:rPr>
          <w:rFonts w:ascii="Times New Roman" w:hAnsi="Times New Roman" w:cs="Times New Roman"/>
          <w:sz w:val="22"/>
          <w:szCs w:val="22"/>
          <w:lang w:val="fr-FR"/>
        </w:rPr>
        <w:t xml:space="preserve">Communication </w:t>
      </w:r>
      <w:r w:rsidR="00F67F28" w:rsidRPr="00F67F28">
        <w:rPr>
          <w:rFonts w:ascii="Times New Roman" w:hAnsi="Times New Roman" w:cs="Times New Roman"/>
          <w:sz w:val="22"/>
          <w:szCs w:val="22"/>
          <w:lang w:val="fr-FR"/>
        </w:rPr>
        <w:t xml:space="preserve">dans les deux sens et mécanismes </w:t>
      </w:r>
      <w:r w:rsidR="005402A7">
        <w:rPr>
          <w:rFonts w:ascii="Times New Roman" w:hAnsi="Times New Roman" w:cs="Times New Roman"/>
          <w:sz w:val="22"/>
          <w:szCs w:val="22"/>
          <w:lang w:val="fr-FR"/>
        </w:rPr>
        <w:t>de</w:t>
      </w:r>
      <w:r w:rsidR="00F67F28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="005402A7">
        <w:rPr>
          <w:rFonts w:ascii="Times New Roman" w:hAnsi="Times New Roman" w:cs="Times New Roman"/>
          <w:sz w:val="22"/>
          <w:szCs w:val="22"/>
          <w:lang w:val="fr-FR"/>
        </w:rPr>
        <w:t>retour sur expérience</w:t>
      </w:r>
      <w:r w:rsidR="00F67F28">
        <w:rPr>
          <w:rFonts w:ascii="Times New Roman" w:hAnsi="Times New Roman" w:cs="Times New Roman"/>
          <w:sz w:val="22"/>
          <w:szCs w:val="22"/>
          <w:lang w:val="fr-FR"/>
        </w:rPr>
        <w:t>.</w:t>
      </w:r>
    </w:p>
    <w:p w14:paraId="35429F07" w14:textId="48B803F3" w:rsidR="00647AAC" w:rsidRDefault="00F20973" w:rsidP="00647AAC">
      <w:pPr>
        <w:pStyle w:val="Paragraphedeliste"/>
        <w:numPr>
          <w:ilvl w:val="0"/>
          <w:numId w:val="24"/>
        </w:numPr>
        <w:ind w:left="1440"/>
        <w:rPr>
          <w:rFonts w:ascii="Times New Roman" w:hAnsi="Times New Roman" w:cs="Times New Roman"/>
          <w:sz w:val="22"/>
          <w:szCs w:val="22"/>
          <w:lang w:val="fr-FR"/>
        </w:rPr>
      </w:pPr>
      <w:r w:rsidRPr="00F20973">
        <w:rPr>
          <w:rFonts w:ascii="Times New Roman" w:hAnsi="Times New Roman" w:cs="Times New Roman"/>
          <w:sz w:val="22"/>
          <w:szCs w:val="22"/>
          <w:lang w:val="fr-FR"/>
        </w:rPr>
        <w:t xml:space="preserve">Les canaux de distribution des alertes et les messages sont </w:t>
      </w:r>
      <w:r w:rsidR="000867A7">
        <w:rPr>
          <w:rFonts w:ascii="Times New Roman" w:hAnsi="Times New Roman" w:cs="Times New Roman"/>
          <w:sz w:val="22"/>
          <w:szCs w:val="22"/>
          <w:lang w:val="fr-FR"/>
        </w:rPr>
        <w:t xml:space="preserve">adaptés pour </w:t>
      </w:r>
      <w:r w:rsidR="00E5043A">
        <w:rPr>
          <w:rFonts w:ascii="Times New Roman" w:hAnsi="Times New Roman" w:cs="Times New Roman"/>
          <w:sz w:val="22"/>
          <w:szCs w:val="22"/>
          <w:lang w:val="fr-FR"/>
        </w:rPr>
        <w:t>toucher</w:t>
      </w:r>
      <w:r w:rsidR="000867A7">
        <w:rPr>
          <w:rFonts w:ascii="Times New Roman" w:hAnsi="Times New Roman" w:cs="Times New Roman"/>
          <w:sz w:val="22"/>
          <w:szCs w:val="22"/>
          <w:lang w:val="fr-FR"/>
        </w:rPr>
        <w:t xml:space="preserve"> tous les types </w:t>
      </w:r>
      <w:r w:rsidR="00613FCD">
        <w:rPr>
          <w:rFonts w:ascii="Times New Roman" w:hAnsi="Times New Roman" w:cs="Times New Roman"/>
          <w:sz w:val="22"/>
          <w:szCs w:val="22"/>
          <w:lang w:val="fr-FR"/>
        </w:rPr>
        <w:t>d’usagers</w:t>
      </w:r>
      <w:r w:rsidR="000867A7">
        <w:rPr>
          <w:rFonts w:ascii="Times New Roman" w:hAnsi="Times New Roman" w:cs="Times New Roman"/>
          <w:sz w:val="22"/>
          <w:szCs w:val="22"/>
          <w:lang w:val="fr-FR"/>
        </w:rPr>
        <w:t>, correspondent à leurs besoins d’information et leur permett</w:t>
      </w:r>
      <w:r w:rsidR="009C24A7">
        <w:rPr>
          <w:rFonts w:ascii="Times New Roman" w:hAnsi="Times New Roman" w:cs="Times New Roman"/>
          <w:sz w:val="22"/>
          <w:szCs w:val="22"/>
          <w:lang w:val="fr-FR"/>
        </w:rPr>
        <w:t>ent de passer à l’action pour se protéger.</w:t>
      </w:r>
    </w:p>
    <w:p w14:paraId="685DA4EB" w14:textId="097450BC" w:rsidR="00F20973" w:rsidRPr="00647AAC" w:rsidRDefault="00647AAC" w:rsidP="00647AAC">
      <w:pPr>
        <w:pStyle w:val="Paragraphedeliste"/>
        <w:numPr>
          <w:ilvl w:val="0"/>
          <w:numId w:val="24"/>
        </w:numPr>
        <w:ind w:left="1440"/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sz w:val="22"/>
          <w:szCs w:val="22"/>
          <w:lang w:val="fr-FR"/>
        </w:rPr>
        <w:t xml:space="preserve">Canaux innovants pour la diffusion et </w:t>
      </w:r>
      <w:r w:rsidR="006F6EA1">
        <w:rPr>
          <w:rFonts w:ascii="Times New Roman" w:hAnsi="Times New Roman" w:cs="Times New Roman"/>
          <w:sz w:val="22"/>
          <w:szCs w:val="22"/>
          <w:lang w:val="fr-FR"/>
        </w:rPr>
        <w:t xml:space="preserve">la communication d’alertes. </w:t>
      </w:r>
      <w:r w:rsidR="000867A7" w:rsidRPr="00647AAC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</w:p>
    <w:p w14:paraId="29114FB9" w14:textId="77777777" w:rsidR="00C47A12" w:rsidRPr="00BD52BE" w:rsidRDefault="00C47A12" w:rsidP="00C47A12">
      <w:pPr>
        <w:pStyle w:val="Paragraphedeliste"/>
        <w:ind w:left="1080"/>
        <w:rPr>
          <w:rFonts w:ascii="Times New Roman" w:hAnsi="Times New Roman" w:cs="Times New Roman"/>
          <w:bCs/>
          <w:sz w:val="22"/>
          <w:szCs w:val="22"/>
          <w:lang w:val="fr-FR"/>
        </w:rPr>
      </w:pPr>
    </w:p>
    <w:p w14:paraId="754932C1" w14:textId="02741917" w:rsidR="007826F8" w:rsidRPr="007624F9" w:rsidRDefault="007624F9" w:rsidP="002912EC">
      <w:pPr>
        <w:pStyle w:val="Paragraphedeliste"/>
        <w:numPr>
          <w:ilvl w:val="0"/>
          <w:numId w:val="36"/>
        </w:numPr>
        <w:rPr>
          <w:rFonts w:ascii="Times New Roman" w:hAnsi="Times New Roman" w:cs="Times New Roman"/>
          <w:b/>
          <w:bCs/>
          <w:color w:val="4F81BD" w:themeColor="accent1"/>
          <w:sz w:val="22"/>
          <w:szCs w:val="22"/>
          <w:lang w:val="fr-FR"/>
        </w:rPr>
      </w:pPr>
      <w:r w:rsidRPr="007624F9">
        <w:rPr>
          <w:rFonts w:ascii="Times New Roman" w:hAnsi="Times New Roman" w:cs="Times New Roman"/>
          <w:b/>
          <w:bCs/>
          <w:color w:val="4F81BD" w:themeColor="accent1"/>
          <w:sz w:val="22"/>
          <w:szCs w:val="22"/>
          <w:lang w:val="fr-FR"/>
        </w:rPr>
        <w:t>Capacités en matière de préparation et d’intervention.</w:t>
      </w:r>
      <w:r w:rsidR="007826F8" w:rsidRPr="007624F9">
        <w:rPr>
          <w:rFonts w:ascii="Times New Roman" w:hAnsi="Times New Roman" w:cs="Times New Roman"/>
          <w:b/>
          <w:bCs/>
          <w:color w:val="4F81BD" w:themeColor="accent1"/>
          <w:sz w:val="22"/>
          <w:szCs w:val="22"/>
          <w:lang w:val="fr-FR"/>
        </w:rPr>
        <w:t xml:space="preserve"> </w:t>
      </w:r>
    </w:p>
    <w:p w14:paraId="0F7D7AD6" w14:textId="6E104F13" w:rsidR="00867716" w:rsidRDefault="00630697" w:rsidP="00E10FC5">
      <w:pPr>
        <w:pStyle w:val="Paragraphedeliste"/>
        <w:numPr>
          <w:ilvl w:val="1"/>
          <w:numId w:val="25"/>
        </w:numPr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sz w:val="22"/>
          <w:szCs w:val="22"/>
          <w:lang w:val="fr-FR"/>
        </w:rPr>
        <w:t>SAP multi-aléas</w:t>
      </w:r>
      <w:r w:rsidR="00867716" w:rsidRPr="00721B1A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="00721B1A" w:rsidRPr="00721B1A">
        <w:rPr>
          <w:rFonts w:ascii="Times New Roman" w:hAnsi="Times New Roman" w:cs="Times New Roman"/>
          <w:sz w:val="22"/>
          <w:szCs w:val="22"/>
          <w:lang w:val="fr-FR"/>
        </w:rPr>
        <w:t>répond</w:t>
      </w:r>
      <w:r w:rsidR="00652304">
        <w:rPr>
          <w:rFonts w:ascii="Times New Roman" w:hAnsi="Times New Roman" w:cs="Times New Roman"/>
          <w:sz w:val="22"/>
          <w:szCs w:val="22"/>
          <w:lang w:val="fr-FR"/>
        </w:rPr>
        <w:t>ant</w:t>
      </w:r>
      <w:r w:rsidR="00721B1A" w:rsidRPr="00721B1A">
        <w:rPr>
          <w:rFonts w:ascii="Times New Roman" w:hAnsi="Times New Roman" w:cs="Times New Roman"/>
          <w:sz w:val="22"/>
          <w:szCs w:val="22"/>
          <w:lang w:val="fr-FR"/>
        </w:rPr>
        <w:t xml:space="preserve"> à des aléa</w:t>
      </w:r>
      <w:r w:rsidR="00721B1A">
        <w:rPr>
          <w:rFonts w:ascii="Times New Roman" w:hAnsi="Times New Roman" w:cs="Times New Roman"/>
          <w:sz w:val="22"/>
          <w:szCs w:val="22"/>
          <w:lang w:val="fr-FR"/>
        </w:rPr>
        <w:t>s multiples et convergents, y compris d’ordre biologique, et aux impacts en cascade.</w:t>
      </w:r>
    </w:p>
    <w:p w14:paraId="040A1621" w14:textId="355320BB" w:rsidR="00E6507E" w:rsidRDefault="00E6507E" w:rsidP="00E10FC5">
      <w:pPr>
        <w:pStyle w:val="Paragraphedeliste"/>
        <w:numPr>
          <w:ilvl w:val="1"/>
          <w:numId w:val="25"/>
        </w:numPr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sz w:val="22"/>
          <w:szCs w:val="22"/>
          <w:lang w:val="fr-FR"/>
        </w:rPr>
        <w:t>Cadres d’action anticipée et mécanismes d’intervention qui répondent à des risques multiples, cumulatifs et en cascade, et à leurs impacts.</w:t>
      </w:r>
    </w:p>
    <w:p w14:paraId="5FD9FF2D" w14:textId="674D422F" w:rsidR="00A10318" w:rsidRDefault="00A10318" w:rsidP="00E10FC5">
      <w:pPr>
        <w:pStyle w:val="Paragraphedeliste"/>
        <w:numPr>
          <w:ilvl w:val="1"/>
          <w:numId w:val="25"/>
        </w:numPr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sz w:val="22"/>
          <w:szCs w:val="22"/>
          <w:lang w:val="fr-FR"/>
        </w:rPr>
        <w:t xml:space="preserve">Partenaires dans les domaines scientifique et technologique et </w:t>
      </w:r>
      <w:r w:rsidR="00511BC2">
        <w:rPr>
          <w:rFonts w:ascii="Times New Roman" w:hAnsi="Times New Roman" w:cs="Times New Roman"/>
          <w:sz w:val="22"/>
          <w:szCs w:val="22"/>
          <w:lang w:val="fr-FR"/>
        </w:rPr>
        <w:t xml:space="preserve">dans le </w:t>
      </w:r>
      <w:r>
        <w:rPr>
          <w:rFonts w:ascii="Times New Roman" w:hAnsi="Times New Roman" w:cs="Times New Roman"/>
          <w:sz w:val="22"/>
          <w:szCs w:val="22"/>
          <w:lang w:val="fr-FR"/>
        </w:rPr>
        <w:t xml:space="preserve">secteur privé </w:t>
      </w:r>
      <w:r w:rsidR="00AE0303">
        <w:rPr>
          <w:rFonts w:ascii="Times New Roman" w:hAnsi="Times New Roman" w:cs="Times New Roman"/>
          <w:sz w:val="22"/>
          <w:szCs w:val="22"/>
          <w:lang w:val="fr-FR"/>
        </w:rPr>
        <w:t>faisant le lien entre</w:t>
      </w:r>
      <w:r>
        <w:rPr>
          <w:rFonts w:ascii="Times New Roman" w:hAnsi="Times New Roman" w:cs="Times New Roman"/>
          <w:sz w:val="22"/>
          <w:szCs w:val="22"/>
          <w:lang w:val="fr-FR"/>
        </w:rPr>
        <w:t xml:space="preserve"> l’alerte précoce et l’action rapide. </w:t>
      </w:r>
    </w:p>
    <w:p w14:paraId="4897F013" w14:textId="33B9066E" w:rsidR="00242416" w:rsidRDefault="00242416" w:rsidP="00E10FC5">
      <w:pPr>
        <w:pStyle w:val="Paragraphedeliste"/>
        <w:numPr>
          <w:ilvl w:val="1"/>
          <w:numId w:val="25"/>
        </w:numPr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sz w:val="22"/>
          <w:szCs w:val="22"/>
          <w:lang w:val="fr-FR"/>
        </w:rPr>
        <w:t>Cadres opérationnels pour l’action anticipée.</w:t>
      </w:r>
    </w:p>
    <w:p w14:paraId="5C388466" w14:textId="03D48AF9" w:rsidR="00242416" w:rsidRPr="00721B1A" w:rsidRDefault="00242416" w:rsidP="00E10FC5">
      <w:pPr>
        <w:pStyle w:val="Paragraphedeliste"/>
        <w:numPr>
          <w:ilvl w:val="1"/>
          <w:numId w:val="25"/>
        </w:numPr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sz w:val="22"/>
          <w:szCs w:val="22"/>
          <w:lang w:val="fr-FR"/>
        </w:rPr>
        <w:t xml:space="preserve">Participation des groupes marginalisés et vulnérables </w:t>
      </w:r>
      <w:r w:rsidR="001E0F3E">
        <w:rPr>
          <w:rFonts w:ascii="Times New Roman" w:hAnsi="Times New Roman" w:cs="Times New Roman"/>
          <w:sz w:val="22"/>
          <w:szCs w:val="22"/>
          <w:lang w:val="fr-FR"/>
        </w:rPr>
        <w:t xml:space="preserve">exposés aux risques dans la conception, la maintenance et la mise en œuvre des </w:t>
      </w:r>
      <w:r w:rsidR="00C565A2">
        <w:rPr>
          <w:rFonts w:ascii="Times New Roman" w:hAnsi="Times New Roman" w:cs="Times New Roman"/>
          <w:sz w:val="22"/>
          <w:szCs w:val="22"/>
          <w:lang w:val="fr-FR"/>
        </w:rPr>
        <w:t>SAP</w:t>
      </w:r>
      <w:r w:rsidR="001E0F3E">
        <w:rPr>
          <w:rFonts w:ascii="Times New Roman" w:hAnsi="Times New Roman" w:cs="Times New Roman"/>
          <w:sz w:val="22"/>
          <w:szCs w:val="22"/>
          <w:lang w:val="fr-FR"/>
        </w:rPr>
        <w:t>.</w:t>
      </w:r>
    </w:p>
    <w:p w14:paraId="6AA89A4B" w14:textId="77777777" w:rsidR="00722FE3" w:rsidRPr="00BD52BE" w:rsidRDefault="00722FE3" w:rsidP="00722FE3">
      <w:pPr>
        <w:pStyle w:val="Paragraphedeliste"/>
        <w:ind w:left="1440"/>
        <w:rPr>
          <w:rFonts w:ascii="Times New Roman" w:hAnsi="Times New Roman" w:cs="Times New Roman"/>
          <w:sz w:val="22"/>
          <w:szCs w:val="22"/>
          <w:lang w:val="fr-FR"/>
        </w:rPr>
      </w:pPr>
    </w:p>
    <w:p w14:paraId="1D7698F0" w14:textId="77777777" w:rsidR="007826F8" w:rsidRPr="00BD52BE" w:rsidRDefault="007826F8" w:rsidP="005B549C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4CE11C67" w14:textId="0B5E53F7" w:rsidR="00CB713C" w:rsidRPr="001D2C9F" w:rsidRDefault="00CB713C" w:rsidP="002E3AA1">
      <w:pPr>
        <w:rPr>
          <w:rFonts w:ascii="Times New Roman" w:hAnsi="Times New Roman" w:cs="Times New Roman"/>
          <w:b/>
          <w:color w:val="4F81BD" w:themeColor="accent1"/>
          <w:sz w:val="22"/>
          <w:szCs w:val="22"/>
          <w:lang w:val="fr-FR"/>
        </w:rPr>
      </w:pPr>
      <w:r w:rsidRPr="001D2C9F">
        <w:rPr>
          <w:rFonts w:ascii="Times New Roman" w:hAnsi="Times New Roman" w:cs="Times New Roman"/>
          <w:b/>
          <w:color w:val="4F81BD" w:themeColor="accent1"/>
          <w:sz w:val="22"/>
          <w:szCs w:val="22"/>
          <w:lang w:val="fr-FR"/>
        </w:rPr>
        <w:t xml:space="preserve">IV. </w:t>
      </w:r>
      <w:r w:rsidR="007D6CB7" w:rsidRPr="001D2C9F">
        <w:rPr>
          <w:rFonts w:ascii="Times New Roman" w:hAnsi="Times New Roman" w:cs="Times New Roman"/>
          <w:b/>
          <w:color w:val="4F81BD" w:themeColor="accent1"/>
          <w:sz w:val="22"/>
          <w:szCs w:val="22"/>
          <w:lang w:val="fr-FR"/>
        </w:rPr>
        <w:t xml:space="preserve">Comment </w:t>
      </w:r>
      <w:r w:rsidR="002C70C6" w:rsidRPr="001D2C9F">
        <w:rPr>
          <w:rFonts w:ascii="Times New Roman" w:hAnsi="Times New Roman" w:cs="Times New Roman"/>
          <w:b/>
          <w:color w:val="4F81BD" w:themeColor="accent1"/>
          <w:sz w:val="22"/>
          <w:szCs w:val="22"/>
          <w:lang w:val="fr-FR"/>
        </w:rPr>
        <w:t>participer</w:t>
      </w:r>
    </w:p>
    <w:p w14:paraId="730B66DE" w14:textId="77777777" w:rsidR="00CB713C" w:rsidRPr="00F1381E" w:rsidRDefault="00CB713C" w:rsidP="002E3AA1">
      <w:pPr>
        <w:rPr>
          <w:rFonts w:ascii="Times New Roman" w:hAnsi="Times New Roman" w:cs="Times New Roman"/>
          <w:sz w:val="22"/>
          <w:szCs w:val="22"/>
        </w:rPr>
      </w:pPr>
    </w:p>
    <w:p w14:paraId="6DB5B86D" w14:textId="20A8733E" w:rsidR="002C70C6" w:rsidRDefault="00F12548" w:rsidP="00963597">
      <w:pPr>
        <w:pStyle w:val="Paragraphedeliste"/>
        <w:numPr>
          <w:ilvl w:val="0"/>
          <w:numId w:val="17"/>
        </w:numPr>
        <w:jc w:val="both"/>
        <w:rPr>
          <w:rFonts w:asciiTheme="majorBidi" w:hAnsiTheme="majorBidi" w:cstheme="majorBidi"/>
          <w:sz w:val="22"/>
          <w:szCs w:val="22"/>
          <w:lang w:val="fr-FR"/>
        </w:rPr>
      </w:pPr>
      <w:r w:rsidRPr="00F12548">
        <w:rPr>
          <w:rFonts w:asciiTheme="majorBidi" w:hAnsiTheme="majorBidi" w:cstheme="majorBidi"/>
          <w:sz w:val="22"/>
          <w:szCs w:val="22"/>
          <w:lang w:val="fr-FR"/>
        </w:rPr>
        <w:t xml:space="preserve">Les contributions de toutes les </w:t>
      </w:r>
      <w:r>
        <w:rPr>
          <w:rFonts w:asciiTheme="majorBidi" w:hAnsiTheme="majorBidi" w:cstheme="majorBidi"/>
          <w:sz w:val="22"/>
          <w:szCs w:val="22"/>
          <w:lang w:val="fr-FR"/>
        </w:rPr>
        <w:t xml:space="preserve">régions sont les bienvenues. Pour </w:t>
      </w:r>
      <w:r w:rsidR="00CE423A">
        <w:rPr>
          <w:rFonts w:asciiTheme="majorBidi" w:hAnsiTheme="majorBidi" w:cstheme="majorBidi"/>
          <w:sz w:val="22"/>
          <w:szCs w:val="22"/>
          <w:lang w:val="fr-FR"/>
        </w:rPr>
        <w:t>répondre</w:t>
      </w:r>
      <w:r>
        <w:rPr>
          <w:rFonts w:asciiTheme="majorBidi" w:hAnsiTheme="majorBidi" w:cstheme="majorBidi"/>
          <w:sz w:val="22"/>
          <w:szCs w:val="22"/>
          <w:lang w:val="fr-FR"/>
        </w:rPr>
        <w:t xml:space="preserve"> </w:t>
      </w:r>
      <w:r w:rsidR="00CE423A">
        <w:rPr>
          <w:rFonts w:asciiTheme="majorBidi" w:hAnsiTheme="majorBidi" w:cstheme="majorBidi"/>
          <w:sz w:val="22"/>
          <w:szCs w:val="22"/>
          <w:lang w:val="fr-FR"/>
        </w:rPr>
        <w:t>aux</w:t>
      </w:r>
      <w:r>
        <w:rPr>
          <w:rFonts w:asciiTheme="majorBidi" w:hAnsiTheme="majorBidi" w:cstheme="majorBidi"/>
          <w:sz w:val="22"/>
          <w:szCs w:val="22"/>
          <w:lang w:val="fr-FR"/>
        </w:rPr>
        <w:t xml:space="preserve"> besoins de cet appel, la priorité peut être donnée aux expériences des régions les plus sujettes aux aléas</w:t>
      </w:r>
      <w:r w:rsidR="001B3DE6">
        <w:rPr>
          <w:rFonts w:asciiTheme="majorBidi" w:hAnsiTheme="majorBidi" w:cstheme="majorBidi"/>
          <w:sz w:val="22"/>
          <w:szCs w:val="22"/>
          <w:lang w:val="fr-FR"/>
        </w:rPr>
        <w:t xml:space="preserve">, </w:t>
      </w:r>
      <w:r w:rsidR="00A0713D">
        <w:rPr>
          <w:rFonts w:asciiTheme="majorBidi" w:hAnsiTheme="majorBidi" w:cstheme="majorBidi"/>
          <w:sz w:val="22"/>
          <w:szCs w:val="22"/>
          <w:lang w:val="fr-FR"/>
        </w:rPr>
        <w:t>dont</w:t>
      </w:r>
      <w:r w:rsidR="001B3DE6">
        <w:rPr>
          <w:rFonts w:asciiTheme="majorBidi" w:hAnsiTheme="majorBidi" w:cstheme="majorBidi"/>
          <w:sz w:val="22"/>
          <w:szCs w:val="22"/>
          <w:lang w:val="fr-FR"/>
        </w:rPr>
        <w:t xml:space="preserve"> les petits </w:t>
      </w:r>
      <w:r w:rsidR="001D2C9F">
        <w:rPr>
          <w:rFonts w:asciiTheme="majorBidi" w:hAnsiTheme="majorBidi" w:cstheme="majorBidi"/>
          <w:sz w:val="22"/>
          <w:szCs w:val="22"/>
          <w:lang w:val="fr-FR"/>
        </w:rPr>
        <w:t>États</w:t>
      </w:r>
      <w:r w:rsidR="001B3DE6">
        <w:rPr>
          <w:rFonts w:asciiTheme="majorBidi" w:hAnsiTheme="majorBidi" w:cstheme="majorBidi"/>
          <w:sz w:val="22"/>
          <w:szCs w:val="22"/>
          <w:lang w:val="fr-FR"/>
        </w:rPr>
        <w:t xml:space="preserve"> insulaires en développement</w:t>
      </w:r>
      <w:r w:rsidR="001D2C9F">
        <w:rPr>
          <w:rFonts w:asciiTheme="majorBidi" w:hAnsiTheme="majorBidi" w:cstheme="majorBidi"/>
          <w:sz w:val="22"/>
          <w:szCs w:val="22"/>
          <w:lang w:val="fr-FR"/>
        </w:rPr>
        <w:t xml:space="preserve"> (PIED)</w:t>
      </w:r>
      <w:r w:rsidR="001B3DE6">
        <w:rPr>
          <w:rFonts w:asciiTheme="majorBidi" w:hAnsiTheme="majorBidi" w:cstheme="majorBidi"/>
          <w:sz w:val="22"/>
          <w:szCs w:val="22"/>
          <w:lang w:val="fr-FR"/>
        </w:rPr>
        <w:t xml:space="preserve">. </w:t>
      </w:r>
    </w:p>
    <w:p w14:paraId="59CC9B5E" w14:textId="1F4DFBF8" w:rsidR="00A27557" w:rsidRDefault="00A27557" w:rsidP="00963597">
      <w:pPr>
        <w:pStyle w:val="Paragraphedeliste"/>
        <w:numPr>
          <w:ilvl w:val="0"/>
          <w:numId w:val="17"/>
        </w:numPr>
        <w:jc w:val="both"/>
        <w:rPr>
          <w:rFonts w:asciiTheme="majorBidi" w:hAnsiTheme="majorBidi" w:cstheme="majorBidi"/>
          <w:sz w:val="22"/>
          <w:szCs w:val="22"/>
          <w:lang w:val="fr-FR"/>
        </w:rPr>
      </w:pPr>
      <w:r>
        <w:rPr>
          <w:rFonts w:asciiTheme="majorBidi" w:hAnsiTheme="majorBidi" w:cstheme="majorBidi"/>
          <w:sz w:val="22"/>
          <w:szCs w:val="22"/>
          <w:lang w:val="fr-FR"/>
        </w:rPr>
        <w:t xml:space="preserve">Les bonnes pratiques qui contribuent ou qui sont intégrées dans les systèmes d’alerte locaux ou nationaux auront la priorité. </w:t>
      </w:r>
    </w:p>
    <w:p w14:paraId="0DC82633" w14:textId="7E9B0C21" w:rsidR="00067AA3" w:rsidRDefault="00067AA3" w:rsidP="00963597">
      <w:pPr>
        <w:pStyle w:val="Paragraphedeliste"/>
        <w:numPr>
          <w:ilvl w:val="0"/>
          <w:numId w:val="17"/>
        </w:numPr>
        <w:jc w:val="both"/>
        <w:rPr>
          <w:rFonts w:asciiTheme="majorBidi" w:hAnsiTheme="majorBidi" w:cstheme="majorBidi"/>
          <w:sz w:val="22"/>
          <w:szCs w:val="22"/>
          <w:lang w:val="fr-FR"/>
        </w:rPr>
      </w:pPr>
      <w:r>
        <w:rPr>
          <w:rFonts w:asciiTheme="majorBidi" w:hAnsiTheme="majorBidi" w:cstheme="majorBidi"/>
          <w:sz w:val="22"/>
          <w:szCs w:val="22"/>
          <w:lang w:val="fr-FR"/>
        </w:rPr>
        <w:t xml:space="preserve">Les contributions en anglais, </w:t>
      </w:r>
      <w:r w:rsidR="002115B2">
        <w:rPr>
          <w:rFonts w:asciiTheme="majorBidi" w:hAnsiTheme="majorBidi" w:cstheme="majorBidi"/>
          <w:sz w:val="22"/>
          <w:szCs w:val="22"/>
          <w:lang w:val="fr-FR"/>
        </w:rPr>
        <w:t xml:space="preserve">en </w:t>
      </w:r>
      <w:r>
        <w:rPr>
          <w:rFonts w:asciiTheme="majorBidi" w:hAnsiTheme="majorBidi" w:cstheme="majorBidi"/>
          <w:sz w:val="22"/>
          <w:szCs w:val="22"/>
          <w:lang w:val="fr-FR"/>
        </w:rPr>
        <w:t xml:space="preserve">espagnol et </w:t>
      </w:r>
      <w:r w:rsidR="002115B2">
        <w:rPr>
          <w:rFonts w:asciiTheme="majorBidi" w:hAnsiTheme="majorBidi" w:cstheme="majorBidi"/>
          <w:sz w:val="22"/>
          <w:szCs w:val="22"/>
          <w:lang w:val="fr-FR"/>
        </w:rPr>
        <w:t xml:space="preserve">en </w:t>
      </w:r>
      <w:r>
        <w:rPr>
          <w:rFonts w:asciiTheme="majorBidi" w:hAnsiTheme="majorBidi" w:cstheme="majorBidi"/>
          <w:sz w:val="22"/>
          <w:szCs w:val="22"/>
          <w:lang w:val="fr-FR"/>
        </w:rPr>
        <w:t>français seront prises en compte.</w:t>
      </w:r>
    </w:p>
    <w:p w14:paraId="46DE26D1" w14:textId="46AB570F" w:rsidR="00CB713C" w:rsidRDefault="00067AA3" w:rsidP="00067AA3">
      <w:pPr>
        <w:pStyle w:val="Paragraphedeliste"/>
        <w:numPr>
          <w:ilvl w:val="0"/>
          <w:numId w:val="17"/>
        </w:numPr>
        <w:jc w:val="both"/>
        <w:rPr>
          <w:rFonts w:asciiTheme="majorBidi" w:hAnsiTheme="majorBidi" w:cstheme="majorBidi"/>
          <w:sz w:val="22"/>
          <w:szCs w:val="22"/>
          <w:lang w:val="fr-FR"/>
        </w:rPr>
      </w:pPr>
      <w:r>
        <w:rPr>
          <w:rFonts w:asciiTheme="majorBidi" w:hAnsiTheme="majorBidi" w:cstheme="majorBidi"/>
          <w:sz w:val="22"/>
          <w:szCs w:val="22"/>
          <w:lang w:val="fr-FR"/>
        </w:rPr>
        <w:t xml:space="preserve">L’Appel aux contributions </w:t>
      </w:r>
      <w:r w:rsidR="004C1015">
        <w:rPr>
          <w:rFonts w:asciiTheme="majorBidi" w:hAnsiTheme="majorBidi" w:cstheme="majorBidi"/>
          <w:sz w:val="22"/>
          <w:szCs w:val="22"/>
          <w:lang w:val="fr-FR"/>
        </w:rPr>
        <w:t>s’ouvre</w:t>
      </w:r>
      <w:r>
        <w:rPr>
          <w:rFonts w:asciiTheme="majorBidi" w:hAnsiTheme="majorBidi" w:cstheme="majorBidi"/>
          <w:sz w:val="22"/>
          <w:szCs w:val="22"/>
          <w:lang w:val="fr-FR"/>
        </w:rPr>
        <w:t xml:space="preserve"> le 16 décembre 2021 et se termine le 28 février 2022. Pour toute demande ou question, vous pouvez contacter les organisateurs à cette adresse </w:t>
      </w:r>
      <w:proofErr w:type="gramStart"/>
      <w:r>
        <w:rPr>
          <w:rFonts w:asciiTheme="majorBidi" w:hAnsiTheme="majorBidi" w:cstheme="majorBidi"/>
          <w:sz w:val="22"/>
          <w:szCs w:val="22"/>
          <w:lang w:val="fr-FR"/>
        </w:rPr>
        <w:t>mail</w:t>
      </w:r>
      <w:proofErr w:type="gramEnd"/>
      <w:r>
        <w:rPr>
          <w:rFonts w:asciiTheme="majorBidi" w:hAnsiTheme="majorBidi" w:cstheme="majorBidi"/>
          <w:sz w:val="22"/>
          <w:szCs w:val="22"/>
          <w:lang w:val="fr-FR"/>
        </w:rPr>
        <w:t xml:space="preserve"> : </w:t>
      </w:r>
      <w:hyperlink r:id="rId12" w:history="1">
        <w:r w:rsidR="00FE1B92" w:rsidRPr="00067AA3">
          <w:rPr>
            <w:rStyle w:val="Lienhypertexte"/>
            <w:rFonts w:asciiTheme="majorBidi" w:hAnsiTheme="majorBidi" w:cstheme="majorBidi"/>
            <w:sz w:val="22"/>
            <w:szCs w:val="22"/>
            <w:lang w:val="fr-FR"/>
          </w:rPr>
          <w:t>wiagoodpractices@gmail.com</w:t>
        </w:r>
      </w:hyperlink>
      <w:r w:rsidR="00FE1B92" w:rsidRPr="00067AA3">
        <w:rPr>
          <w:rFonts w:asciiTheme="majorBidi" w:hAnsiTheme="majorBidi" w:cstheme="majorBidi"/>
          <w:sz w:val="22"/>
          <w:szCs w:val="22"/>
          <w:lang w:val="fr-FR"/>
        </w:rPr>
        <w:t xml:space="preserve"> </w:t>
      </w:r>
      <w:r w:rsidR="00CB713C" w:rsidRPr="00067AA3">
        <w:rPr>
          <w:rFonts w:asciiTheme="majorBidi" w:hAnsiTheme="majorBidi" w:cstheme="majorBidi"/>
          <w:sz w:val="22"/>
          <w:szCs w:val="22"/>
          <w:lang w:val="fr-FR"/>
        </w:rPr>
        <w:t xml:space="preserve"> </w:t>
      </w:r>
    </w:p>
    <w:p w14:paraId="3D3F69D3" w14:textId="2D526683" w:rsidR="00067AA3" w:rsidRDefault="00067AA3" w:rsidP="00067AA3">
      <w:pPr>
        <w:pStyle w:val="Paragraphedeliste"/>
        <w:numPr>
          <w:ilvl w:val="0"/>
          <w:numId w:val="17"/>
        </w:numPr>
        <w:jc w:val="both"/>
        <w:rPr>
          <w:rFonts w:asciiTheme="majorBidi" w:hAnsiTheme="majorBidi" w:cstheme="majorBidi"/>
          <w:sz w:val="22"/>
          <w:szCs w:val="22"/>
          <w:lang w:val="fr-FR"/>
        </w:rPr>
      </w:pPr>
      <w:r>
        <w:rPr>
          <w:rFonts w:asciiTheme="majorBidi" w:hAnsiTheme="majorBidi" w:cstheme="majorBidi"/>
          <w:sz w:val="22"/>
          <w:szCs w:val="22"/>
          <w:lang w:val="fr-FR"/>
        </w:rPr>
        <w:t xml:space="preserve">Toutes les </w:t>
      </w:r>
      <w:r w:rsidR="00F700A1">
        <w:rPr>
          <w:rFonts w:asciiTheme="majorBidi" w:hAnsiTheme="majorBidi" w:cstheme="majorBidi"/>
          <w:sz w:val="22"/>
          <w:szCs w:val="22"/>
          <w:lang w:val="fr-FR"/>
        </w:rPr>
        <w:t xml:space="preserve">bonnes </w:t>
      </w:r>
      <w:r>
        <w:rPr>
          <w:rFonts w:asciiTheme="majorBidi" w:hAnsiTheme="majorBidi" w:cstheme="majorBidi"/>
          <w:sz w:val="22"/>
          <w:szCs w:val="22"/>
          <w:lang w:val="fr-FR"/>
        </w:rPr>
        <w:t>pratiques doivent inclure au moins une image, carte, graphique ou diagramme en haute résolution</w:t>
      </w:r>
      <w:r w:rsidR="00F33257">
        <w:rPr>
          <w:rFonts w:asciiTheme="majorBidi" w:hAnsiTheme="majorBidi" w:cstheme="majorBidi"/>
          <w:sz w:val="22"/>
          <w:szCs w:val="22"/>
          <w:lang w:val="fr-FR"/>
        </w:rPr>
        <w:t>,</w:t>
      </w:r>
      <w:r>
        <w:rPr>
          <w:rFonts w:asciiTheme="majorBidi" w:hAnsiTheme="majorBidi" w:cstheme="majorBidi"/>
          <w:sz w:val="22"/>
          <w:szCs w:val="22"/>
          <w:lang w:val="fr-FR"/>
        </w:rPr>
        <w:t xml:space="preserve"> </w:t>
      </w:r>
      <w:r w:rsidR="00C210D4">
        <w:rPr>
          <w:rFonts w:asciiTheme="majorBidi" w:hAnsiTheme="majorBidi" w:cstheme="majorBidi"/>
          <w:sz w:val="22"/>
          <w:szCs w:val="22"/>
          <w:lang w:val="fr-FR"/>
        </w:rPr>
        <w:t>accompagné d’un</w:t>
      </w:r>
      <w:r w:rsidR="00874968">
        <w:rPr>
          <w:rFonts w:asciiTheme="majorBidi" w:hAnsiTheme="majorBidi" w:cstheme="majorBidi"/>
          <w:sz w:val="22"/>
          <w:szCs w:val="22"/>
          <w:lang w:val="fr-FR"/>
        </w:rPr>
        <w:t xml:space="preserve">e courte </w:t>
      </w:r>
      <w:r w:rsidR="00D54AE9">
        <w:rPr>
          <w:rFonts w:asciiTheme="majorBidi" w:hAnsiTheme="majorBidi" w:cstheme="majorBidi"/>
          <w:sz w:val="22"/>
          <w:szCs w:val="22"/>
          <w:lang w:val="fr-FR"/>
        </w:rPr>
        <w:t>légende</w:t>
      </w:r>
      <w:r w:rsidR="00874968">
        <w:rPr>
          <w:rFonts w:asciiTheme="majorBidi" w:hAnsiTheme="majorBidi" w:cstheme="majorBidi"/>
          <w:sz w:val="22"/>
          <w:szCs w:val="22"/>
          <w:lang w:val="fr-FR"/>
        </w:rPr>
        <w:t xml:space="preserve"> et </w:t>
      </w:r>
      <w:r w:rsidR="00EC4509">
        <w:rPr>
          <w:rFonts w:asciiTheme="majorBidi" w:hAnsiTheme="majorBidi" w:cstheme="majorBidi"/>
          <w:sz w:val="22"/>
          <w:szCs w:val="22"/>
          <w:lang w:val="fr-FR"/>
        </w:rPr>
        <w:t>des</w:t>
      </w:r>
      <w:r w:rsidR="00874968">
        <w:rPr>
          <w:rFonts w:asciiTheme="majorBidi" w:hAnsiTheme="majorBidi" w:cstheme="majorBidi"/>
          <w:sz w:val="22"/>
          <w:szCs w:val="22"/>
          <w:lang w:val="fr-FR"/>
        </w:rPr>
        <w:t xml:space="preserve"> crédit</w:t>
      </w:r>
      <w:r w:rsidR="00EC4509">
        <w:rPr>
          <w:rFonts w:asciiTheme="majorBidi" w:hAnsiTheme="majorBidi" w:cstheme="majorBidi"/>
          <w:sz w:val="22"/>
          <w:szCs w:val="22"/>
          <w:lang w:val="fr-FR"/>
        </w:rPr>
        <w:t>s</w:t>
      </w:r>
      <w:r w:rsidR="00874968">
        <w:rPr>
          <w:rFonts w:asciiTheme="majorBidi" w:hAnsiTheme="majorBidi" w:cstheme="majorBidi"/>
          <w:sz w:val="22"/>
          <w:szCs w:val="22"/>
          <w:lang w:val="fr-FR"/>
        </w:rPr>
        <w:t xml:space="preserve">. </w:t>
      </w:r>
    </w:p>
    <w:p w14:paraId="77A82E0B" w14:textId="3A2A3C03" w:rsidR="003B08A2" w:rsidRPr="00067AA3" w:rsidRDefault="00584177" w:rsidP="00067AA3">
      <w:pPr>
        <w:pStyle w:val="Paragraphedeliste"/>
        <w:numPr>
          <w:ilvl w:val="0"/>
          <w:numId w:val="17"/>
        </w:numPr>
        <w:jc w:val="both"/>
        <w:rPr>
          <w:rFonts w:asciiTheme="majorBidi" w:hAnsiTheme="majorBidi" w:cstheme="majorBidi"/>
          <w:sz w:val="22"/>
          <w:szCs w:val="22"/>
          <w:lang w:val="fr-FR"/>
        </w:rPr>
      </w:pPr>
      <w:r>
        <w:rPr>
          <w:rFonts w:asciiTheme="majorBidi" w:hAnsiTheme="majorBidi" w:cstheme="majorBidi"/>
          <w:sz w:val="22"/>
          <w:szCs w:val="22"/>
          <w:lang w:val="fr-FR"/>
        </w:rPr>
        <w:t xml:space="preserve">Le </w:t>
      </w:r>
      <w:hyperlink r:id="rId13" w:history="1">
        <w:r w:rsidRPr="00B1626E">
          <w:rPr>
            <w:rStyle w:val="Lienhypertexte"/>
            <w:rFonts w:asciiTheme="majorBidi" w:hAnsiTheme="majorBidi" w:cstheme="majorBidi"/>
            <w:sz w:val="22"/>
            <w:szCs w:val="22"/>
            <w:lang w:val="fr-FR"/>
          </w:rPr>
          <w:t>formulaire de contribution en ligne</w:t>
        </w:r>
      </w:hyperlink>
      <w:r>
        <w:rPr>
          <w:rFonts w:asciiTheme="majorBidi" w:hAnsiTheme="majorBidi" w:cstheme="majorBidi"/>
          <w:sz w:val="22"/>
          <w:szCs w:val="22"/>
          <w:lang w:val="fr-FR"/>
        </w:rPr>
        <w:t xml:space="preserve">, qui </w:t>
      </w:r>
      <w:r w:rsidR="000E6B87">
        <w:rPr>
          <w:rFonts w:asciiTheme="majorBidi" w:hAnsiTheme="majorBidi" w:cstheme="majorBidi"/>
          <w:sz w:val="22"/>
          <w:szCs w:val="22"/>
          <w:lang w:val="fr-FR"/>
        </w:rPr>
        <w:t>demande</w:t>
      </w:r>
      <w:r>
        <w:rPr>
          <w:rFonts w:asciiTheme="majorBidi" w:hAnsiTheme="majorBidi" w:cstheme="majorBidi"/>
          <w:sz w:val="22"/>
          <w:szCs w:val="22"/>
          <w:lang w:val="fr-FR"/>
        </w:rPr>
        <w:t xml:space="preserve"> des informations spécifiques à pro</w:t>
      </w:r>
      <w:r w:rsidR="000E6B87">
        <w:rPr>
          <w:rFonts w:asciiTheme="majorBidi" w:hAnsiTheme="majorBidi" w:cstheme="majorBidi"/>
          <w:sz w:val="22"/>
          <w:szCs w:val="22"/>
          <w:lang w:val="fr-FR"/>
        </w:rPr>
        <w:t>po</w:t>
      </w:r>
      <w:r>
        <w:rPr>
          <w:rFonts w:asciiTheme="majorBidi" w:hAnsiTheme="majorBidi" w:cstheme="majorBidi"/>
          <w:sz w:val="22"/>
          <w:szCs w:val="22"/>
          <w:lang w:val="fr-FR"/>
        </w:rPr>
        <w:t xml:space="preserve">s </w:t>
      </w:r>
      <w:r w:rsidR="000E6B87">
        <w:rPr>
          <w:rFonts w:asciiTheme="majorBidi" w:hAnsiTheme="majorBidi" w:cstheme="majorBidi"/>
          <w:sz w:val="22"/>
          <w:szCs w:val="22"/>
          <w:lang w:val="fr-FR"/>
        </w:rPr>
        <w:t>de</w:t>
      </w:r>
      <w:r w:rsidR="005720D1">
        <w:rPr>
          <w:rFonts w:asciiTheme="majorBidi" w:hAnsiTheme="majorBidi" w:cstheme="majorBidi"/>
          <w:sz w:val="22"/>
          <w:szCs w:val="22"/>
          <w:lang w:val="fr-FR"/>
        </w:rPr>
        <w:t>s</w:t>
      </w:r>
      <w:r w:rsidR="000E6B87">
        <w:rPr>
          <w:rFonts w:asciiTheme="majorBidi" w:hAnsiTheme="majorBidi" w:cstheme="majorBidi"/>
          <w:sz w:val="22"/>
          <w:szCs w:val="22"/>
          <w:lang w:val="fr-FR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fr-FR"/>
        </w:rPr>
        <w:t xml:space="preserve">bonnes pratiques, doit être rempli et soumis avant le </w:t>
      </w:r>
      <w:r w:rsidRPr="00584177">
        <w:rPr>
          <w:rFonts w:asciiTheme="majorBidi" w:hAnsiTheme="majorBidi" w:cstheme="majorBidi"/>
          <w:b/>
          <w:bCs/>
          <w:sz w:val="22"/>
          <w:szCs w:val="22"/>
          <w:lang w:val="fr-FR"/>
        </w:rPr>
        <w:t>28 février 2022</w:t>
      </w:r>
      <w:r>
        <w:rPr>
          <w:rFonts w:asciiTheme="majorBidi" w:hAnsiTheme="majorBidi" w:cstheme="majorBidi"/>
          <w:sz w:val="22"/>
          <w:szCs w:val="22"/>
          <w:lang w:val="fr-FR"/>
        </w:rPr>
        <w:t>.</w:t>
      </w:r>
    </w:p>
    <w:p w14:paraId="14F6D2B6" w14:textId="04E47D70" w:rsidR="00DF33ED" w:rsidRDefault="00DF33ED" w:rsidP="00CB713C">
      <w:pPr>
        <w:rPr>
          <w:rFonts w:asciiTheme="majorBidi" w:hAnsiTheme="majorBidi" w:cstheme="majorBidi"/>
          <w:sz w:val="22"/>
          <w:szCs w:val="22"/>
          <w:lang w:val="fr-FR"/>
        </w:rPr>
      </w:pPr>
    </w:p>
    <w:p w14:paraId="4CACF20D" w14:textId="21CEB7B0" w:rsidR="00987A10" w:rsidRDefault="00987A10" w:rsidP="00CB713C">
      <w:pPr>
        <w:rPr>
          <w:rFonts w:asciiTheme="majorBidi" w:hAnsiTheme="majorBidi" w:cstheme="majorBidi"/>
          <w:sz w:val="22"/>
          <w:szCs w:val="22"/>
          <w:lang w:val="fr-FR"/>
        </w:rPr>
      </w:pPr>
    </w:p>
    <w:p w14:paraId="1269A20C" w14:textId="797A684B" w:rsidR="00987A10" w:rsidRDefault="00987A10" w:rsidP="00CB713C">
      <w:pPr>
        <w:rPr>
          <w:rFonts w:asciiTheme="majorBidi" w:hAnsiTheme="majorBidi" w:cstheme="majorBidi"/>
          <w:sz w:val="22"/>
          <w:szCs w:val="22"/>
          <w:lang w:val="fr-FR"/>
        </w:rPr>
      </w:pPr>
    </w:p>
    <w:p w14:paraId="67FFFF74" w14:textId="62F7E8DE" w:rsidR="00987A10" w:rsidRDefault="00987A10" w:rsidP="00CB713C">
      <w:pPr>
        <w:rPr>
          <w:rFonts w:asciiTheme="majorBidi" w:hAnsiTheme="majorBidi" w:cstheme="majorBidi"/>
          <w:sz w:val="22"/>
          <w:szCs w:val="22"/>
          <w:lang w:val="fr-FR"/>
        </w:rPr>
      </w:pPr>
    </w:p>
    <w:p w14:paraId="5BAD83C8" w14:textId="2AA58884" w:rsidR="00987A10" w:rsidRDefault="00987A10" w:rsidP="00CB713C">
      <w:pPr>
        <w:rPr>
          <w:rFonts w:asciiTheme="majorBidi" w:hAnsiTheme="majorBidi" w:cstheme="majorBidi"/>
          <w:sz w:val="22"/>
          <w:szCs w:val="22"/>
          <w:lang w:val="fr-FR"/>
        </w:rPr>
      </w:pPr>
    </w:p>
    <w:p w14:paraId="2B730945" w14:textId="77376352" w:rsidR="00987A10" w:rsidRDefault="00987A10" w:rsidP="00CB713C">
      <w:pPr>
        <w:rPr>
          <w:rFonts w:asciiTheme="majorBidi" w:hAnsiTheme="majorBidi" w:cstheme="majorBidi"/>
          <w:sz w:val="22"/>
          <w:szCs w:val="22"/>
          <w:lang w:val="fr-FR"/>
        </w:rPr>
      </w:pPr>
    </w:p>
    <w:p w14:paraId="22EA3707" w14:textId="77777777" w:rsidR="00987A10" w:rsidRPr="00BD52BE" w:rsidRDefault="00987A10" w:rsidP="00CB713C">
      <w:pPr>
        <w:rPr>
          <w:rFonts w:asciiTheme="majorBidi" w:hAnsiTheme="majorBidi" w:cstheme="majorBidi"/>
          <w:sz w:val="22"/>
          <w:szCs w:val="22"/>
          <w:lang w:val="fr-FR"/>
        </w:rPr>
      </w:pPr>
    </w:p>
    <w:p w14:paraId="3DDD2E32" w14:textId="2B032723" w:rsidR="00207D6E" w:rsidRPr="00FA319B" w:rsidRDefault="00CB713C">
      <w:pPr>
        <w:rPr>
          <w:rFonts w:ascii="Times New Roman" w:hAnsi="Times New Roman" w:cs="Times New Roman"/>
          <w:b/>
          <w:color w:val="4F81BD" w:themeColor="accent1"/>
          <w:sz w:val="22"/>
          <w:szCs w:val="22"/>
          <w:lang w:val="fr-FR"/>
        </w:rPr>
      </w:pPr>
      <w:r w:rsidRPr="00FA319B">
        <w:rPr>
          <w:rFonts w:ascii="Times New Roman" w:hAnsi="Times New Roman" w:cs="Times New Roman"/>
          <w:b/>
          <w:color w:val="4F81BD" w:themeColor="accent1"/>
          <w:sz w:val="22"/>
          <w:szCs w:val="22"/>
          <w:lang w:val="fr-FR"/>
        </w:rPr>
        <w:lastRenderedPageBreak/>
        <w:t xml:space="preserve">V. </w:t>
      </w:r>
      <w:r w:rsidR="00AE7CD4" w:rsidRPr="00FA319B">
        <w:rPr>
          <w:rFonts w:ascii="Times New Roman" w:hAnsi="Times New Roman" w:cs="Times New Roman"/>
          <w:b/>
          <w:color w:val="4F81BD" w:themeColor="accent1"/>
          <w:sz w:val="22"/>
          <w:szCs w:val="22"/>
          <w:lang w:val="fr-FR"/>
        </w:rPr>
        <w:t>Partager</w:t>
      </w:r>
      <w:r w:rsidRPr="00FA319B">
        <w:rPr>
          <w:rFonts w:ascii="Times New Roman" w:hAnsi="Times New Roman" w:cs="Times New Roman"/>
          <w:b/>
          <w:color w:val="4F81BD" w:themeColor="accent1"/>
          <w:sz w:val="22"/>
          <w:szCs w:val="22"/>
          <w:lang w:val="fr-FR"/>
        </w:rPr>
        <w:t xml:space="preserve"> </w:t>
      </w:r>
      <w:r w:rsidR="00FC2C20" w:rsidRPr="00FA319B">
        <w:rPr>
          <w:rFonts w:ascii="Times New Roman" w:hAnsi="Times New Roman" w:cs="Times New Roman"/>
          <w:b/>
          <w:color w:val="4F81BD" w:themeColor="accent1"/>
          <w:sz w:val="22"/>
          <w:szCs w:val="22"/>
          <w:lang w:val="fr-FR"/>
        </w:rPr>
        <w:t xml:space="preserve">une bonne pratique </w:t>
      </w:r>
    </w:p>
    <w:p w14:paraId="061FCF65" w14:textId="77777777" w:rsidR="00CB713C" w:rsidRPr="00F1381E" w:rsidRDefault="00CB713C">
      <w:pPr>
        <w:rPr>
          <w:rFonts w:ascii="Times New Roman" w:hAnsi="Times New Roman" w:cs="Times New Roman"/>
          <w:sz w:val="22"/>
          <w:szCs w:val="22"/>
        </w:rPr>
      </w:pPr>
    </w:p>
    <w:p w14:paraId="6E5FAA83" w14:textId="77777777" w:rsidR="005B549C" w:rsidRPr="00F1381E" w:rsidRDefault="005B549C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55434" w:rsidRPr="003F1877" w14:paraId="28600FD1" w14:textId="77777777" w:rsidTr="00FE1B92">
        <w:tc>
          <w:tcPr>
            <w:tcW w:w="9067" w:type="dxa"/>
            <w:shd w:val="clear" w:color="auto" w:fill="808000"/>
          </w:tcPr>
          <w:p w14:paraId="6420A7A8" w14:textId="1CFB9877" w:rsidR="00C55434" w:rsidRPr="003F1877" w:rsidRDefault="00A94EA7" w:rsidP="00CB713C">
            <w:pPr>
              <w:jc w:val="both"/>
              <w:rPr>
                <w:rFonts w:ascii="Times New Roman" w:hAnsi="Times New Roman" w:cs="Times New Roman"/>
                <w:bCs/>
                <w:color w:val="FFFFFF" w:themeColor="background1"/>
                <w:lang w:val="fr-FR"/>
              </w:rPr>
            </w:pPr>
            <w:r w:rsidRPr="003F1877">
              <w:rPr>
                <w:rFonts w:ascii="Times New Roman" w:hAnsi="Times New Roman" w:cs="Times New Roman"/>
                <w:b/>
                <w:bCs/>
                <w:color w:val="FFFFFF" w:themeColor="background1"/>
                <w:lang w:val="fr-FR"/>
              </w:rPr>
              <w:t>Résumé</w:t>
            </w:r>
            <w:r w:rsidR="008C6FD9" w:rsidRPr="003F1877">
              <w:rPr>
                <w:rFonts w:ascii="Times New Roman" w:hAnsi="Times New Roman" w:cs="Times New Roman"/>
                <w:b/>
                <w:bCs/>
                <w:color w:val="FFFFFF" w:themeColor="background1"/>
                <w:lang w:val="fr-FR"/>
              </w:rPr>
              <w:t xml:space="preserve"> à insérer</w:t>
            </w:r>
            <w:r w:rsidR="00EE7633" w:rsidRPr="003F1877">
              <w:rPr>
                <w:rFonts w:ascii="Times New Roman" w:hAnsi="Times New Roman" w:cs="Times New Roman"/>
                <w:b/>
                <w:bCs/>
                <w:color w:val="FFFFFF" w:themeColor="background1"/>
                <w:lang w:val="fr-FR"/>
              </w:rPr>
              <w:t xml:space="preserve"> </w:t>
            </w:r>
            <w:r w:rsidR="00D3248C" w:rsidRPr="003F1877">
              <w:rPr>
                <w:rFonts w:ascii="Times New Roman" w:hAnsi="Times New Roman" w:cs="Times New Roman"/>
                <w:bCs/>
                <w:color w:val="FFFFFF" w:themeColor="background1"/>
                <w:lang w:val="fr-FR"/>
              </w:rPr>
              <w:t>(</w:t>
            </w:r>
            <w:r w:rsidR="002C7E2D" w:rsidRPr="003F1877">
              <w:rPr>
                <w:rFonts w:ascii="Times New Roman" w:hAnsi="Times New Roman" w:cs="Times New Roman"/>
                <w:bCs/>
                <w:color w:val="FFFFFF" w:themeColor="background1"/>
                <w:lang w:val="fr-FR"/>
              </w:rPr>
              <w:t>2</w:t>
            </w:r>
            <w:r w:rsidR="00C55434" w:rsidRPr="003F1877">
              <w:rPr>
                <w:rFonts w:ascii="Times New Roman" w:hAnsi="Times New Roman" w:cs="Times New Roman"/>
                <w:bCs/>
                <w:color w:val="FFFFFF" w:themeColor="background1"/>
                <w:lang w:val="fr-FR"/>
              </w:rPr>
              <w:t xml:space="preserve">50 </w:t>
            </w:r>
            <w:r w:rsidRPr="003F1877">
              <w:rPr>
                <w:rFonts w:ascii="Times New Roman" w:hAnsi="Times New Roman" w:cs="Times New Roman"/>
                <w:bCs/>
                <w:color w:val="FFFFFF" w:themeColor="background1"/>
                <w:lang w:val="fr-FR"/>
              </w:rPr>
              <w:t>mots</w:t>
            </w:r>
            <w:r w:rsidR="00C55434" w:rsidRPr="003F1877">
              <w:rPr>
                <w:rFonts w:ascii="Times New Roman" w:hAnsi="Times New Roman" w:cs="Times New Roman"/>
                <w:bCs/>
                <w:color w:val="FFFFFF" w:themeColor="background1"/>
                <w:lang w:val="fr-FR"/>
              </w:rPr>
              <w:t xml:space="preserve"> </w:t>
            </w:r>
            <w:r w:rsidR="00C55434" w:rsidRPr="003F1877">
              <w:rPr>
                <w:rFonts w:ascii="Times New Roman" w:eastAsia="Times New Roman" w:hAnsi="Times New Roman" w:cs="Times New Roman"/>
                <w:color w:val="FFFFFF" w:themeColor="background1"/>
                <w:lang w:val="fr-FR"/>
              </w:rPr>
              <w:t>maximum</w:t>
            </w:r>
            <w:r w:rsidR="00C55434" w:rsidRPr="003F1877">
              <w:rPr>
                <w:rFonts w:ascii="Times New Roman" w:hAnsi="Times New Roman" w:cs="Times New Roman"/>
                <w:bCs/>
                <w:color w:val="FFFFFF" w:themeColor="background1"/>
                <w:lang w:val="fr-FR"/>
              </w:rPr>
              <w:t>)</w:t>
            </w:r>
          </w:p>
          <w:p w14:paraId="629C7C79" w14:textId="13C0BD08" w:rsidR="00CB713C" w:rsidRPr="003F1877" w:rsidRDefault="00CB713C" w:rsidP="00CB713C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  <w:lang w:val="fr-FR"/>
              </w:rPr>
            </w:pPr>
          </w:p>
        </w:tc>
      </w:tr>
      <w:tr w:rsidR="00C55434" w:rsidRPr="009C115A" w14:paraId="539E8A59" w14:textId="77777777" w:rsidTr="00FE1B92">
        <w:tc>
          <w:tcPr>
            <w:tcW w:w="9067" w:type="dxa"/>
          </w:tcPr>
          <w:p w14:paraId="084B80F2" w14:textId="59DDA4AD" w:rsidR="00C55434" w:rsidRPr="00AE57CC" w:rsidRDefault="00BD52BE" w:rsidP="0059425F">
            <w:pPr>
              <w:jc w:val="both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 w:rsidRPr="00AE57CC">
              <w:rPr>
                <w:rFonts w:ascii="Times New Roman" w:eastAsia="Times New Roman" w:hAnsi="Times New Roman" w:cs="Times New Roman"/>
                <w:b/>
                <w:lang w:val="fr-FR"/>
              </w:rPr>
              <w:t>Titre de la</w:t>
            </w:r>
            <w:r w:rsidR="00AE57CC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 bonne pratique</w:t>
            </w:r>
            <w:r w:rsidR="00205F79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 </w:t>
            </w:r>
            <w:r w:rsidR="0059425F" w:rsidRPr="00AE57CC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: </w:t>
            </w:r>
          </w:p>
        </w:tc>
      </w:tr>
      <w:tr w:rsidR="0059425F" w:rsidRPr="009C115A" w14:paraId="1E08E140" w14:textId="77777777" w:rsidTr="00FE1B92">
        <w:tc>
          <w:tcPr>
            <w:tcW w:w="9067" w:type="dxa"/>
          </w:tcPr>
          <w:p w14:paraId="751ABE71" w14:textId="3EFED861" w:rsidR="0059425F" w:rsidRPr="00205F79" w:rsidRDefault="007062B4" w:rsidP="0059425F">
            <w:pPr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205F79">
              <w:rPr>
                <w:rFonts w:ascii="Times New Roman" w:hAnsi="Times New Roman" w:cs="Times New Roman"/>
                <w:b/>
                <w:bCs/>
                <w:lang w:val="fr-FR"/>
              </w:rPr>
              <w:t>Institution/agence/organisation</w:t>
            </w:r>
            <w:r w:rsidR="00205F79" w:rsidRPr="00205F79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</w:t>
            </w:r>
            <w:r w:rsidR="00FC38A9">
              <w:rPr>
                <w:rFonts w:ascii="Times New Roman" w:hAnsi="Times New Roman" w:cs="Times New Roman"/>
                <w:b/>
                <w:bCs/>
                <w:lang w:val="fr-FR"/>
              </w:rPr>
              <w:t>d’origine</w:t>
            </w:r>
            <w:r w:rsidR="003F1877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</w:t>
            </w:r>
            <w:r w:rsidR="00205F79">
              <w:rPr>
                <w:rFonts w:ascii="Times New Roman" w:hAnsi="Times New Roman" w:cs="Times New Roman"/>
                <w:b/>
                <w:bCs/>
                <w:lang w:val="fr-FR"/>
              </w:rPr>
              <w:t>:</w:t>
            </w:r>
          </w:p>
        </w:tc>
      </w:tr>
      <w:tr w:rsidR="006B2CB3" w:rsidRPr="00F1381E" w14:paraId="2F589E46" w14:textId="77777777" w:rsidTr="00FE1B92">
        <w:tc>
          <w:tcPr>
            <w:tcW w:w="9067" w:type="dxa"/>
          </w:tcPr>
          <w:p w14:paraId="5E2793A9" w14:textId="44515CC5" w:rsidR="006B2CB3" w:rsidRPr="003C5B2B" w:rsidRDefault="00205F79" w:rsidP="0059425F">
            <w:pPr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3C5B2B">
              <w:rPr>
                <w:rFonts w:ascii="Times New Roman" w:hAnsi="Times New Roman" w:cs="Times New Roman"/>
                <w:b/>
                <w:bCs/>
                <w:lang w:val="fr-FR"/>
              </w:rPr>
              <w:t>Autres partenaires impliqués</w:t>
            </w:r>
            <w:r w:rsidR="003C5B2B" w:rsidRPr="003C5B2B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</w:t>
            </w:r>
            <w:r w:rsidR="006B2CB3" w:rsidRPr="003C5B2B">
              <w:rPr>
                <w:rFonts w:ascii="Times New Roman" w:hAnsi="Times New Roman" w:cs="Times New Roman"/>
                <w:b/>
                <w:bCs/>
                <w:lang w:val="fr-FR"/>
              </w:rPr>
              <w:t>:</w:t>
            </w:r>
          </w:p>
        </w:tc>
      </w:tr>
      <w:tr w:rsidR="00C55434" w:rsidRPr="009C115A" w14:paraId="3231DBC5" w14:textId="77777777" w:rsidTr="00FE1B92">
        <w:tc>
          <w:tcPr>
            <w:tcW w:w="9067" w:type="dxa"/>
          </w:tcPr>
          <w:p w14:paraId="1F62F3DB" w14:textId="703AAB11" w:rsidR="00C55434" w:rsidRPr="00E64B89" w:rsidRDefault="00C55434" w:rsidP="00C55434">
            <w:pPr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E64B89">
              <w:rPr>
                <w:rFonts w:ascii="Times New Roman" w:hAnsi="Times New Roman" w:cs="Times New Roman"/>
                <w:b/>
                <w:bCs/>
                <w:lang w:val="fr-FR"/>
              </w:rPr>
              <w:t>R</w:t>
            </w:r>
            <w:r w:rsidR="00A82861" w:rsidRPr="00E64B89">
              <w:rPr>
                <w:rFonts w:ascii="Times New Roman" w:hAnsi="Times New Roman" w:cs="Times New Roman"/>
                <w:b/>
                <w:bCs/>
                <w:lang w:val="fr-FR"/>
              </w:rPr>
              <w:t>é</w:t>
            </w:r>
            <w:r w:rsidRPr="00E64B89">
              <w:rPr>
                <w:rFonts w:ascii="Times New Roman" w:hAnsi="Times New Roman" w:cs="Times New Roman"/>
                <w:b/>
                <w:bCs/>
                <w:lang w:val="fr-FR"/>
              </w:rPr>
              <w:t>gion/s</w:t>
            </w:r>
            <w:r w:rsidR="0058456F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</w:t>
            </w:r>
            <w:r w:rsidR="00C82F1D" w:rsidRPr="00E64B89">
              <w:rPr>
                <w:rFonts w:ascii="Times New Roman" w:hAnsi="Times New Roman" w:cs="Times New Roman"/>
                <w:b/>
                <w:bCs/>
                <w:lang w:val="fr-FR"/>
              </w:rPr>
              <w:t xml:space="preserve">: </w:t>
            </w:r>
            <w:r w:rsidR="0059425F" w:rsidRPr="00887E96">
              <w:rPr>
                <w:rFonts w:ascii="Times New Roman" w:hAnsi="Times New Roman" w:cs="Times New Roman"/>
                <w:lang w:val="fr-FR"/>
              </w:rPr>
              <w:t>(</w:t>
            </w:r>
            <w:r w:rsidR="00F015D8" w:rsidRPr="00887E96">
              <w:rPr>
                <w:rFonts w:ascii="Times New Roman" w:hAnsi="Times New Roman" w:cs="Times New Roman"/>
                <w:lang w:val="fr-FR"/>
              </w:rPr>
              <w:t>l</w:t>
            </w:r>
            <w:r w:rsidR="00F015D8" w:rsidRPr="00E64B89">
              <w:rPr>
                <w:rFonts w:ascii="Times New Roman" w:hAnsi="Times New Roman" w:cs="Times New Roman"/>
                <w:lang w:val="fr-FR"/>
              </w:rPr>
              <w:t>iste déroulante dans le formulaire en ligne</w:t>
            </w:r>
            <w:r w:rsidR="0059425F" w:rsidRPr="00E64B89">
              <w:rPr>
                <w:rFonts w:ascii="Times New Roman" w:hAnsi="Times New Roman" w:cs="Times New Roman"/>
                <w:lang w:val="fr-FR"/>
              </w:rPr>
              <w:t>)</w:t>
            </w:r>
          </w:p>
        </w:tc>
      </w:tr>
      <w:tr w:rsidR="00EA5DFA" w:rsidRPr="00F1381E" w14:paraId="21690313" w14:textId="77777777" w:rsidTr="00FE1B92">
        <w:tc>
          <w:tcPr>
            <w:tcW w:w="9067" w:type="dxa"/>
          </w:tcPr>
          <w:p w14:paraId="54BAE827" w14:textId="1CEE96AB" w:rsidR="00EA5DFA" w:rsidRPr="0058456F" w:rsidRDefault="00E64B89" w:rsidP="00C55434">
            <w:pPr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58456F">
              <w:rPr>
                <w:rFonts w:ascii="Times New Roman" w:hAnsi="Times New Roman" w:cs="Times New Roman"/>
                <w:b/>
                <w:bCs/>
                <w:lang w:val="fr-FR"/>
              </w:rPr>
              <w:t xml:space="preserve">Pays </w:t>
            </w:r>
            <w:r w:rsidR="00EA5DFA" w:rsidRPr="0058456F">
              <w:rPr>
                <w:rFonts w:ascii="Times New Roman" w:hAnsi="Times New Roman" w:cs="Times New Roman"/>
                <w:lang w:val="fr-FR"/>
              </w:rPr>
              <w:t>:</w:t>
            </w:r>
          </w:p>
        </w:tc>
      </w:tr>
      <w:tr w:rsidR="00C55434" w:rsidRPr="009C115A" w14:paraId="2C29E590" w14:textId="77777777" w:rsidTr="00FE1B92">
        <w:tc>
          <w:tcPr>
            <w:tcW w:w="9067" w:type="dxa"/>
          </w:tcPr>
          <w:p w14:paraId="424D57B0" w14:textId="72A91998" w:rsidR="00C55434" w:rsidRPr="0058456F" w:rsidRDefault="0058456F" w:rsidP="00820EE7">
            <w:pPr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58456F">
              <w:rPr>
                <w:rFonts w:ascii="Times New Roman" w:hAnsi="Times New Roman" w:cs="Times New Roman"/>
                <w:b/>
                <w:bCs/>
                <w:lang w:val="fr-FR"/>
              </w:rPr>
              <w:t>Comment l’initiative contribue</w:t>
            </w:r>
            <w:r>
              <w:rPr>
                <w:rFonts w:ascii="Times New Roman" w:hAnsi="Times New Roman" w:cs="Times New Roman"/>
                <w:b/>
                <w:bCs/>
                <w:lang w:val="fr-FR"/>
              </w:rPr>
              <w:t>-t-elle aux SAP existants locaux/nationaux :</w:t>
            </w:r>
          </w:p>
        </w:tc>
      </w:tr>
      <w:tr w:rsidR="002C7E2D" w:rsidRPr="009C115A" w14:paraId="10CCBA23" w14:textId="77777777" w:rsidTr="00FE1B92">
        <w:tc>
          <w:tcPr>
            <w:tcW w:w="9067" w:type="dxa"/>
          </w:tcPr>
          <w:p w14:paraId="3B2836D7" w14:textId="1E87D5C1" w:rsidR="002C7E2D" w:rsidRPr="00E82F69" w:rsidRDefault="006E32B2" w:rsidP="00820EE7">
            <w:pPr>
              <w:rPr>
                <w:rFonts w:ascii="Times New Roman" w:hAnsi="Times New Roman" w:cs="Times New Roman"/>
                <w:b/>
                <w:lang w:val="fr-FR"/>
              </w:rPr>
            </w:pPr>
            <w:r w:rsidRPr="00436468">
              <w:rPr>
                <w:rFonts w:ascii="Times New Roman" w:hAnsi="Times New Roman" w:cs="Times New Roman"/>
                <w:b/>
                <w:lang w:val="fr-FR"/>
              </w:rPr>
              <w:t>Si applicable, quel</w:t>
            </w:r>
            <w:r w:rsidR="00436468" w:rsidRPr="00436468">
              <w:rPr>
                <w:rFonts w:ascii="Times New Roman" w:hAnsi="Times New Roman" w:cs="Times New Roman"/>
                <w:b/>
                <w:lang w:val="fr-FR"/>
              </w:rPr>
              <w:t xml:space="preserve">les </w:t>
            </w:r>
            <w:r w:rsidR="00B57CAE">
              <w:rPr>
                <w:rFonts w:ascii="Times New Roman" w:hAnsi="Times New Roman" w:cs="Times New Roman"/>
                <w:b/>
                <w:lang w:val="fr-FR"/>
              </w:rPr>
              <w:t>dispositions</w:t>
            </w:r>
            <w:r w:rsidR="00436468" w:rsidRPr="00436468">
              <w:rPr>
                <w:rFonts w:ascii="Times New Roman" w:hAnsi="Times New Roman" w:cs="Times New Roman"/>
                <w:b/>
                <w:lang w:val="fr-FR"/>
              </w:rPr>
              <w:t xml:space="preserve"> avez</w:t>
            </w:r>
            <w:r w:rsidR="00436468">
              <w:rPr>
                <w:rFonts w:ascii="Times New Roman" w:hAnsi="Times New Roman" w:cs="Times New Roman"/>
                <w:b/>
                <w:lang w:val="fr-FR"/>
              </w:rPr>
              <w:t>-vous pris</w:t>
            </w:r>
            <w:r w:rsidR="00E82F69">
              <w:rPr>
                <w:rFonts w:ascii="Times New Roman" w:hAnsi="Times New Roman" w:cs="Times New Roman"/>
                <w:b/>
                <w:lang w:val="fr-FR"/>
              </w:rPr>
              <w:t>es</w:t>
            </w:r>
            <w:r w:rsidR="00436468">
              <w:rPr>
                <w:rFonts w:ascii="Times New Roman" w:hAnsi="Times New Roman" w:cs="Times New Roman"/>
                <w:b/>
                <w:lang w:val="fr-FR"/>
              </w:rPr>
              <w:t xml:space="preserve"> afin de </w:t>
            </w:r>
            <w:r w:rsidR="00E82F69">
              <w:rPr>
                <w:rFonts w:ascii="Times New Roman" w:hAnsi="Times New Roman" w:cs="Times New Roman"/>
                <w:b/>
                <w:lang w:val="fr-FR"/>
              </w:rPr>
              <w:t xml:space="preserve">transférer cette pratique aux autorités locales/nationales : </w:t>
            </w:r>
          </w:p>
        </w:tc>
      </w:tr>
      <w:tr w:rsidR="00C55434" w:rsidRPr="009C115A" w14:paraId="743388D1" w14:textId="77777777" w:rsidTr="00FE1B92">
        <w:tc>
          <w:tcPr>
            <w:tcW w:w="9067" w:type="dxa"/>
          </w:tcPr>
          <w:p w14:paraId="780508E7" w14:textId="4EEB9F91" w:rsidR="00C55434" w:rsidRPr="00E82F69" w:rsidRDefault="00E82F69" w:rsidP="00C82F1D">
            <w:pPr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E82F69">
              <w:rPr>
                <w:rFonts w:ascii="Times New Roman" w:hAnsi="Times New Roman" w:cs="Times New Roman"/>
                <w:b/>
                <w:bCs/>
                <w:lang w:val="fr-FR"/>
              </w:rPr>
              <w:t>Si applicable, site web ou référence</w:t>
            </w:r>
            <w:r>
              <w:rPr>
                <w:rFonts w:ascii="Times New Roman" w:hAnsi="Times New Roman" w:cs="Times New Roman"/>
                <w:b/>
                <w:bCs/>
                <w:lang w:val="fr-FR"/>
              </w:rPr>
              <w:t xml:space="preserve"> </w:t>
            </w:r>
            <w:r w:rsidRPr="00E82F69">
              <w:rPr>
                <w:rFonts w:ascii="Times New Roman" w:hAnsi="Times New Roman" w:cs="Times New Roman"/>
                <w:b/>
                <w:bCs/>
                <w:lang w:val="fr-FR"/>
              </w:rPr>
              <w:t>:</w:t>
            </w:r>
          </w:p>
        </w:tc>
      </w:tr>
      <w:tr w:rsidR="00D3248C" w:rsidRPr="00320D79" w14:paraId="10720229" w14:textId="77777777" w:rsidTr="00FE1B92">
        <w:tc>
          <w:tcPr>
            <w:tcW w:w="9067" w:type="dxa"/>
          </w:tcPr>
          <w:p w14:paraId="74DE550E" w14:textId="0F712851" w:rsidR="00D3248C" w:rsidRPr="00E82F69" w:rsidRDefault="00D3248C" w:rsidP="00C82F1D">
            <w:pPr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E82F69">
              <w:rPr>
                <w:rFonts w:ascii="Times New Roman" w:hAnsi="Times New Roman" w:cs="Times New Roman"/>
                <w:b/>
                <w:bCs/>
                <w:lang w:val="fr-FR"/>
              </w:rPr>
              <w:t>Contact</w:t>
            </w:r>
            <w:r w:rsidR="00E82F69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</w:t>
            </w:r>
            <w:r w:rsidRPr="00E82F69">
              <w:rPr>
                <w:rFonts w:ascii="Times New Roman" w:hAnsi="Times New Roman" w:cs="Times New Roman"/>
                <w:b/>
                <w:bCs/>
                <w:lang w:val="fr-FR"/>
              </w:rPr>
              <w:t xml:space="preserve">: </w:t>
            </w:r>
            <w:r w:rsidR="00E82F69" w:rsidRPr="00E82F69">
              <w:rPr>
                <w:rFonts w:ascii="Times New Roman" w:hAnsi="Times New Roman" w:cs="Times New Roman"/>
                <w:bCs/>
                <w:lang w:val="fr-FR"/>
              </w:rPr>
              <w:t>nom complet et email</w:t>
            </w:r>
          </w:p>
        </w:tc>
      </w:tr>
    </w:tbl>
    <w:p w14:paraId="1C49E00E" w14:textId="1DB5B020" w:rsidR="000E67B0" w:rsidRPr="00E82F69" w:rsidRDefault="000E67B0" w:rsidP="000E67B0">
      <w:pPr>
        <w:rPr>
          <w:rFonts w:ascii="Times New Roman" w:hAnsi="Times New Roman" w:cs="Times New Roman"/>
          <w:sz w:val="22"/>
          <w:szCs w:val="22"/>
          <w:lang w:val="fr-FR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5"/>
        <w:gridCol w:w="3402"/>
      </w:tblGrid>
      <w:tr w:rsidR="00CB713C" w:rsidRPr="00E82F69" w14:paraId="4D7D6FFC" w14:textId="77777777" w:rsidTr="004665A2">
        <w:tc>
          <w:tcPr>
            <w:tcW w:w="9067" w:type="dxa"/>
            <w:gridSpan w:val="2"/>
            <w:shd w:val="clear" w:color="auto" w:fill="808000"/>
          </w:tcPr>
          <w:p w14:paraId="2FA4C044" w14:textId="4B3ED20A" w:rsidR="00CB713C" w:rsidRPr="00E82F69" w:rsidRDefault="00E82F69" w:rsidP="00B80C98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fr-FR"/>
              </w:rPr>
            </w:pPr>
            <w:r w:rsidRPr="00E82F69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fr-FR"/>
              </w:rPr>
              <w:t xml:space="preserve">Détails de la bonne pratique </w:t>
            </w:r>
          </w:p>
          <w:p w14:paraId="5E6B17D0" w14:textId="13D363B5" w:rsidR="00CB713C" w:rsidRPr="00E82F69" w:rsidRDefault="00CB713C" w:rsidP="00B80C98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fr-FR"/>
              </w:rPr>
            </w:pPr>
          </w:p>
        </w:tc>
      </w:tr>
      <w:tr w:rsidR="00CB713C" w:rsidRPr="009C115A" w14:paraId="71F0AC33" w14:textId="77777777" w:rsidTr="004665A2">
        <w:tc>
          <w:tcPr>
            <w:tcW w:w="9067" w:type="dxa"/>
            <w:gridSpan w:val="2"/>
          </w:tcPr>
          <w:p w14:paraId="72850A70" w14:textId="7CA7973E" w:rsidR="00CB713C" w:rsidRPr="0089272C" w:rsidRDefault="0039106E" w:rsidP="00577A64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fr-FR"/>
              </w:rPr>
            </w:pPr>
            <w:r w:rsidRPr="0089272C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fr-FR"/>
              </w:rPr>
              <w:t xml:space="preserve">1. </w:t>
            </w:r>
            <w:r w:rsidR="0089272C" w:rsidRPr="0089272C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fr-FR"/>
              </w:rPr>
              <w:t>Sélectionnez la catégorie développé</w:t>
            </w:r>
            <w:r w:rsidR="006F7A30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fr-FR"/>
              </w:rPr>
              <w:t xml:space="preserve">e </w:t>
            </w:r>
            <w:r w:rsidR="00DF1E2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fr-FR"/>
              </w:rPr>
              <w:t>par</w:t>
            </w:r>
            <w:r w:rsidR="0089272C" w:rsidRPr="0089272C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fr-FR"/>
              </w:rPr>
              <w:t xml:space="preserve"> votre bonne pratique:</w:t>
            </w:r>
            <w:r w:rsidR="00CB713C" w:rsidRPr="0089272C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fr-FR"/>
              </w:rPr>
              <w:t xml:space="preserve"> </w:t>
            </w:r>
          </w:p>
          <w:p w14:paraId="457EC108" w14:textId="77777777" w:rsidR="00EF26EB" w:rsidRPr="0089272C" w:rsidRDefault="00EF26EB" w:rsidP="00577A64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fr-FR"/>
              </w:rPr>
            </w:pPr>
          </w:p>
          <w:p w14:paraId="7A45DE20" w14:textId="085F9082" w:rsidR="0039106E" w:rsidRPr="000938FD" w:rsidRDefault="00927C4F" w:rsidP="0039106E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</w:pPr>
            <w:r w:rsidRPr="000938FD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 xml:space="preserve">Gouvernance </w:t>
            </w:r>
            <w:r w:rsidR="00FC3F56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>g</w:t>
            </w:r>
            <w:r w:rsidRPr="000938FD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 xml:space="preserve">énérale </w:t>
            </w:r>
            <w:r w:rsidR="00FB1E47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>pour les</w:t>
            </w:r>
            <w:r w:rsidRPr="000938FD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 xml:space="preserve"> SAP</w:t>
            </w:r>
            <w:r w:rsidR="000938FD" w:rsidRPr="000938FD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 xml:space="preserve"> multi</w:t>
            </w:r>
            <w:r w:rsidR="000938FD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 xml:space="preserve">-aléas </w:t>
            </w:r>
          </w:p>
          <w:p w14:paraId="0E6233C3" w14:textId="66076A29" w:rsidR="00EF26EB" w:rsidRPr="00904FDA" w:rsidRDefault="0017327B" w:rsidP="00EF26EB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</w:pPr>
            <w:r w:rsidRPr="00904FDA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>Connaissance des risques de catastrophe</w:t>
            </w:r>
          </w:p>
          <w:p w14:paraId="0A4AE6D9" w14:textId="71A9BCE5" w:rsidR="00EF26EB" w:rsidRPr="00904FDA" w:rsidRDefault="00904FDA" w:rsidP="00EF26EB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</w:pPr>
            <w:r w:rsidRPr="00904FDA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 xml:space="preserve">Détection, surveillance et prévision des aléas </w:t>
            </w:r>
            <w:r w:rsidR="00EF26EB" w:rsidRPr="00904FDA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 xml:space="preserve"> </w:t>
            </w:r>
          </w:p>
          <w:p w14:paraId="2978AD22" w14:textId="0F53D356" w:rsidR="00EF26EB" w:rsidRPr="004D0234" w:rsidRDefault="004D0234" w:rsidP="00EF26EB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</w:pPr>
            <w:r w:rsidRPr="004D0234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>Diffusion et communication des alertes</w:t>
            </w:r>
          </w:p>
          <w:p w14:paraId="54686F32" w14:textId="0CF641A7" w:rsidR="00EF26EB" w:rsidRPr="004D0234" w:rsidRDefault="004D0234" w:rsidP="00EF26EB">
            <w:pPr>
              <w:pStyle w:val="Paragraphedeliste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</w:pPr>
            <w:r w:rsidRPr="004D0234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>Capacités en matière de prépara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>tion et d’intervention</w:t>
            </w:r>
          </w:p>
          <w:p w14:paraId="48F4C9DB" w14:textId="77777777" w:rsidR="00CB713C" w:rsidRPr="004D0234" w:rsidRDefault="00CB713C" w:rsidP="00B80C98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fr-FR"/>
              </w:rPr>
            </w:pPr>
          </w:p>
        </w:tc>
      </w:tr>
      <w:tr w:rsidR="00CB713C" w:rsidRPr="009C115A" w14:paraId="1F1A2B85" w14:textId="77777777" w:rsidTr="004665A2">
        <w:tc>
          <w:tcPr>
            <w:tcW w:w="5665" w:type="dxa"/>
          </w:tcPr>
          <w:p w14:paraId="390B11F8" w14:textId="0E63C770" w:rsidR="00CB713C" w:rsidRPr="00C20C3C" w:rsidRDefault="003B465D" w:rsidP="0039106E">
            <w:pPr>
              <w:pStyle w:val="Paragraphedeliste"/>
              <w:numPr>
                <w:ilvl w:val="2"/>
                <w:numId w:val="25"/>
              </w:numPr>
              <w:ind w:left="270" w:hanging="270"/>
              <w:jc w:val="both"/>
              <w:rPr>
                <w:rFonts w:asciiTheme="majorBidi" w:eastAsia="Times New Roman" w:hAnsiTheme="majorBidi" w:cstheme="majorBidi"/>
                <w:b/>
                <w:sz w:val="22"/>
                <w:szCs w:val="22"/>
                <w:lang w:val="fr-FR"/>
              </w:rPr>
            </w:pPr>
            <w:r w:rsidRPr="00C20C3C">
              <w:rPr>
                <w:rFonts w:asciiTheme="majorBidi" w:eastAsia="Times New Roman" w:hAnsiTheme="majorBidi" w:cstheme="majorBidi"/>
                <w:b/>
                <w:sz w:val="22"/>
                <w:szCs w:val="22"/>
                <w:lang w:val="fr-FR"/>
              </w:rPr>
              <w:t>Cluster d’aléas</w:t>
            </w:r>
            <w:r w:rsidR="00572D89" w:rsidRPr="00C20C3C">
              <w:rPr>
                <w:rFonts w:asciiTheme="majorBidi" w:eastAsia="Times New Roman" w:hAnsiTheme="majorBidi" w:cstheme="majorBidi"/>
                <w:b/>
                <w:sz w:val="22"/>
                <w:szCs w:val="22"/>
                <w:lang w:val="fr-FR"/>
              </w:rPr>
              <w:t xml:space="preserve"> </w:t>
            </w:r>
            <w:r w:rsidRPr="00C20C3C">
              <w:rPr>
                <w:rFonts w:asciiTheme="majorBidi" w:eastAsia="Times New Roman" w:hAnsiTheme="majorBidi" w:cstheme="majorBidi"/>
                <w:b/>
                <w:sz w:val="22"/>
                <w:szCs w:val="22"/>
                <w:lang w:val="fr-FR"/>
              </w:rPr>
              <w:t>et</w:t>
            </w:r>
            <w:r w:rsidR="00572D89" w:rsidRPr="00C20C3C">
              <w:rPr>
                <w:rFonts w:asciiTheme="majorBidi" w:eastAsia="Times New Roman" w:hAnsiTheme="majorBidi" w:cstheme="majorBidi"/>
                <w:b/>
                <w:sz w:val="22"/>
                <w:szCs w:val="22"/>
                <w:lang w:val="fr-FR"/>
              </w:rPr>
              <w:t xml:space="preserve"> </w:t>
            </w:r>
            <w:r w:rsidRPr="00C20C3C">
              <w:rPr>
                <w:rFonts w:asciiTheme="majorBidi" w:eastAsia="Times New Roman" w:hAnsiTheme="majorBidi" w:cstheme="majorBidi"/>
                <w:b/>
                <w:sz w:val="22"/>
                <w:szCs w:val="22"/>
                <w:lang w:val="fr-FR"/>
              </w:rPr>
              <w:t>aléas clés</w:t>
            </w:r>
            <w:r w:rsidR="00572D89" w:rsidRPr="00C20C3C">
              <w:rPr>
                <w:rFonts w:asciiTheme="majorBidi" w:eastAsia="Times New Roman" w:hAnsiTheme="majorBidi" w:cstheme="majorBidi"/>
                <w:b/>
                <w:sz w:val="22"/>
                <w:szCs w:val="22"/>
                <w:lang w:val="fr-FR"/>
              </w:rPr>
              <w:t xml:space="preserve"> </w:t>
            </w:r>
            <w:r w:rsidR="00274532">
              <w:rPr>
                <w:rFonts w:asciiTheme="majorBidi" w:eastAsia="Times New Roman" w:hAnsiTheme="majorBidi" w:cstheme="majorBidi"/>
                <w:b/>
                <w:sz w:val="22"/>
                <w:szCs w:val="22"/>
                <w:lang w:val="fr-FR"/>
              </w:rPr>
              <w:t>concernés</w:t>
            </w:r>
            <w:r w:rsidRPr="00C20C3C">
              <w:rPr>
                <w:rFonts w:asciiTheme="majorBidi" w:eastAsia="Times New Roman" w:hAnsiTheme="majorBidi" w:cstheme="majorBidi"/>
                <w:b/>
                <w:sz w:val="22"/>
                <w:szCs w:val="22"/>
                <w:lang w:val="fr-FR"/>
              </w:rPr>
              <w:t xml:space="preserve"> </w:t>
            </w:r>
            <w:r w:rsidR="00CB713C" w:rsidRPr="00C20C3C">
              <w:rPr>
                <w:rFonts w:asciiTheme="majorBidi" w:eastAsia="Times New Roman" w:hAnsiTheme="majorBidi" w:cstheme="majorBidi"/>
                <w:b/>
                <w:sz w:val="22"/>
                <w:szCs w:val="22"/>
                <w:lang w:val="fr-FR"/>
              </w:rPr>
              <w:t xml:space="preserve"> </w:t>
            </w:r>
            <w:r w:rsidR="00CB713C" w:rsidRPr="00C20C3C">
              <w:rPr>
                <w:rFonts w:asciiTheme="majorBidi" w:eastAsia="Times New Roman" w:hAnsiTheme="majorBidi" w:cstheme="majorBidi"/>
                <w:i/>
                <w:color w:val="4F81BD" w:themeColor="accent1"/>
                <w:sz w:val="22"/>
                <w:szCs w:val="22"/>
                <w:lang w:val="fr-FR"/>
              </w:rPr>
              <w:t>(</w:t>
            </w:r>
            <w:r w:rsidR="00CE0A6C">
              <w:rPr>
                <w:rFonts w:asciiTheme="majorBidi" w:eastAsia="Times New Roman" w:hAnsiTheme="majorBidi" w:cstheme="majorBidi"/>
                <w:i/>
                <w:color w:val="4F81BD" w:themeColor="accent1"/>
                <w:sz w:val="22"/>
                <w:szCs w:val="22"/>
                <w:lang w:val="fr-FR"/>
              </w:rPr>
              <w:t>sous forme de tirets</w:t>
            </w:r>
            <w:r w:rsidR="00CB713C" w:rsidRPr="00C20C3C">
              <w:rPr>
                <w:rFonts w:asciiTheme="majorBidi" w:eastAsia="Times New Roman" w:hAnsiTheme="majorBidi" w:cstheme="majorBidi"/>
                <w:i/>
                <w:color w:val="4F81BD" w:themeColor="accent1"/>
                <w:sz w:val="22"/>
                <w:szCs w:val="22"/>
                <w:lang w:val="fr-FR"/>
              </w:rPr>
              <w:t>)</w:t>
            </w:r>
            <w:r w:rsidR="00CB713C" w:rsidRPr="00C20C3C">
              <w:rPr>
                <w:rFonts w:asciiTheme="majorBidi" w:hAnsiTheme="majorBidi" w:cstheme="majorBidi"/>
                <w:color w:val="4F81BD" w:themeColor="accent1"/>
                <w:sz w:val="22"/>
                <w:szCs w:val="22"/>
                <w:lang w:val="fr-FR"/>
              </w:rPr>
              <w:t xml:space="preserve"> </w:t>
            </w:r>
          </w:p>
          <w:p w14:paraId="6060E9F3" w14:textId="77777777" w:rsidR="00DF1352" w:rsidRPr="00C20C3C" w:rsidRDefault="00DF1352" w:rsidP="00DF1352">
            <w:pPr>
              <w:ind w:left="720"/>
              <w:jc w:val="both"/>
              <w:rPr>
                <w:rFonts w:asciiTheme="majorBidi" w:eastAsia="Times New Roman" w:hAnsiTheme="majorBidi" w:cstheme="majorBidi"/>
                <w:b/>
                <w:sz w:val="22"/>
                <w:szCs w:val="22"/>
                <w:lang w:val="fr-FR"/>
              </w:rPr>
            </w:pPr>
          </w:p>
          <w:p w14:paraId="2D6548C2" w14:textId="4A1B0952" w:rsidR="00572D89" w:rsidRPr="0097018B" w:rsidRDefault="00E12CE7" w:rsidP="00712ACF">
            <w:pPr>
              <w:shd w:val="clear" w:color="auto" w:fill="FFFFFF"/>
              <w:rPr>
                <w:rFonts w:asciiTheme="majorBidi" w:eastAsia="Times New Roman" w:hAnsiTheme="majorBidi" w:cstheme="majorBidi"/>
                <w:color w:val="323130"/>
                <w:sz w:val="22"/>
                <w:szCs w:val="22"/>
                <w:lang w:val="fr-FR" w:eastAsia="zh-CN"/>
              </w:rPr>
            </w:pPr>
            <w:r>
              <w:rPr>
                <w:rFonts w:asciiTheme="majorBidi" w:eastAsia="Times New Roman" w:hAnsiTheme="majorBidi" w:cstheme="majorBidi"/>
                <w:noProof/>
                <w:color w:val="323130"/>
                <w:lang w:val="fr-FR"/>
              </w:rPr>
              <w:pict w14:anchorId="60F2D47C">
                <v:shape id="_x0000_i1032" type="#_x0000_t75" alt="" style="width:16.1pt;height:14.6pt;mso-width-percent:0;mso-height-percent:0;mso-width-percent:0;mso-height-percent:0">
                  <v:imagedata r:id="rId14" o:title=""/>
                </v:shape>
              </w:pict>
            </w:r>
            <w:r w:rsidR="00E61832" w:rsidRPr="0097018B">
              <w:rPr>
                <w:rFonts w:asciiTheme="majorBidi" w:eastAsia="Times New Roman" w:hAnsiTheme="majorBidi" w:cstheme="majorBidi"/>
                <w:color w:val="323130"/>
                <w:sz w:val="22"/>
                <w:szCs w:val="22"/>
                <w:lang w:val="fr-FR" w:eastAsia="zh-CN"/>
              </w:rPr>
              <w:t>Météorologique</w:t>
            </w:r>
            <w:r w:rsidR="00DE2A33">
              <w:rPr>
                <w:rFonts w:asciiTheme="majorBidi" w:eastAsia="Times New Roman" w:hAnsiTheme="majorBidi" w:cstheme="majorBidi"/>
                <w:color w:val="323130"/>
                <w:sz w:val="22"/>
                <w:szCs w:val="22"/>
                <w:lang w:val="fr-FR" w:eastAsia="zh-CN"/>
              </w:rPr>
              <w:t xml:space="preserve"> </w:t>
            </w:r>
            <w:r w:rsidR="00E61832" w:rsidRPr="0097018B">
              <w:rPr>
                <w:rFonts w:asciiTheme="majorBidi" w:eastAsia="Times New Roman" w:hAnsiTheme="majorBidi" w:cstheme="majorBidi"/>
                <w:color w:val="323130"/>
                <w:sz w:val="22"/>
                <w:szCs w:val="22"/>
                <w:lang w:val="fr-FR" w:eastAsia="zh-CN"/>
              </w:rPr>
              <w:t>et hydrologique</w:t>
            </w:r>
          </w:p>
          <w:p w14:paraId="21A4F838" w14:textId="0321AD64" w:rsidR="00572D89" w:rsidRPr="0097018B" w:rsidRDefault="00E12CE7" w:rsidP="00572D89">
            <w:pPr>
              <w:shd w:val="clear" w:color="auto" w:fill="FFFFFF"/>
              <w:rPr>
                <w:rFonts w:asciiTheme="majorBidi" w:eastAsia="Times New Roman" w:hAnsiTheme="majorBidi" w:cstheme="majorBidi"/>
                <w:color w:val="323130"/>
                <w:sz w:val="22"/>
                <w:szCs w:val="22"/>
                <w:lang w:val="fr-FR" w:eastAsia="zh-CN"/>
              </w:rPr>
            </w:pPr>
            <w:r>
              <w:rPr>
                <w:rFonts w:asciiTheme="majorBidi" w:eastAsia="Times New Roman" w:hAnsiTheme="majorBidi" w:cstheme="majorBidi"/>
                <w:noProof/>
                <w:color w:val="323130"/>
                <w:lang w:val="fr-FR"/>
              </w:rPr>
              <w:pict w14:anchorId="33458D68">
                <v:shape id="_x0000_i1031" type="#_x0000_t75" alt="" style="width:16.1pt;height:14.6pt;mso-width-percent:0;mso-height-percent:0;mso-width-percent:0;mso-height-percent:0">
                  <v:imagedata r:id="rId15" o:title=""/>
                </v:shape>
              </w:pict>
            </w:r>
            <w:r w:rsidR="00AA5D1E" w:rsidRPr="0097018B">
              <w:rPr>
                <w:rFonts w:asciiTheme="majorBidi" w:eastAsia="Times New Roman" w:hAnsiTheme="majorBidi" w:cstheme="majorBidi"/>
                <w:color w:val="323130"/>
                <w:sz w:val="22"/>
                <w:szCs w:val="22"/>
                <w:lang w:val="fr-FR" w:eastAsia="zh-CN"/>
              </w:rPr>
              <w:t xml:space="preserve">Aléas </w:t>
            </w:r>
            <w:r w:rsidR="000B45CA" w:rsidRPr="0097018B">
              <w:rPr>
                <w:rFonts w:asciiTheme="majorBidi" w:eastAsia="Times New Roman" w:hAnsiTheme="majorBidi" w:cstheme="majorBidi"/>
                <w:color w:val="323130"/>
                <w:sz w:val="22"/>
                <w:szCs w:val="22"/>
                <w:lang w:val="fr-FR" w:eastAsia="zh-CN"/>
              </w:rPr>
              <w:t>non terrestres</w:t>
            </w:r>
          </w:p>
          <w:p w14:paraId="50D34998" w14:textId="5A61A1EC" w:rsidR="00572D89" w:rsidRPr="0097018B" w:rsidRDefault="00E12CE7" w:rsidP="00572D89">
            <w:pPr>
              <w:shd w:val="clear" w:color="auto" w:fill="FFFFFF"/>
              <w:rPr>
                <w:rFonts w:asciiTheme="majorBidi" w:eastAsia="Times New Roman" w:hAnsiTheme="majorBidi" w:cstheme="majorBidi"/>
                <w:color w:val="323130"/>
                <w:sz w:val="22"/>
                <w:szCs w:val="22"/>
                <w:lang w:val="fr-FR" w:eastAsia="zh-CN"/>
              </w:rPr>
            </w:pPr>
            <w:r>
              <w:rPr>
                <w:rFonts w:asciiTheme="majorBidi" w:eastAsia="Times New Roman" w:hAnsiTheme="majorBidi" w:cstheme="majorBidi"/>
                <w:noProof/>
                <w:color w:val="323130"/>
                <w:lang w:val="fr-FR"/>
              </w:rPr>
              <w:pict w14:anchorId="0E4E8DCD">
                <v:shape id="_x0000_i1030" type="#_x0000_t75" alt="" style="width:16.1pt;height:14.6pt;mso-width-percent:0;mso-height-percent:0;mso-width-percent:0;mso-height-percent:0">
                  <v:imagedata r:id="rId16" o:title=""/>
                </v:shape>
              </w:pict>
            </w:r>
            <w:r w:rsidR="00457AE7" w:rsidRPr="0097018B">
              <w:rPr>
                <w:rFonts w:asciiTheme="majorBidi" w:eastAsia="Times New Roman" w:hAnsiTheme="majorBidi" w:cstheme="majorBidi"/>
                <w:color w:val="323130"/>
                <w:sz w:val="22"/>
                <w:szCs w:val="22"/>
                <w:lang w:val="fr-FR" w:eastAsia="zh-CN"/>
              </w:rPr>
              <w:t xml:space="preserve">Géo-aléas </w:t>
            </w:r>
          </w:p>
          <w:p w14:paraId="54BB3079" w14:textId="7BE44376" w:rsidR="00572D89" w:rsidRPr="0097018B" w:rsidRDefault="00E12CE7" w:rsidP="00572D89">
            <w:pPr>
              <w:shd w:val="clear" w:color="auto" w:fill="FFFFFF"/>
              <w:rPr>
                <w:rFonts w:asciiTheme="majorBidi" w:eastAsia="Times New Roman" w:hAnsiTheme="majorBidi" w:cstheme="majorBidi"/>
                <w:color w:val="323130"/>
                <w:sz w:val="22"/>
                <w:szCs w:val="22"/>
                <w:lang w:val="fr-FR" w:eastAsia="zh-CN"/>
              </w:rPr>
            </w:pPr>
            <w:r>
              <w:rPr>
                <w:rFonts w:asciiTheme="majorBidi" w:eastAsia="Times New Roman" w:hAnsiTheme="majorBidi" w:cstheme="majorBidi"/>
                <w:noProof/>
                <w:color w:val="323130"/>
                <w:lang w:val="fr-FR"/>
              </w:rPr>
              <w:pict w14:anchorId="76A29BBB">
                <v:shape id="_x0000_i1029" type="#_x0000_t75" alt="" style="width:16.1pt;height:14.6pt;mso-width-percent:0;mso-height-percent:0;mso-width-percent:0;mso-height-percent:0">
                  <v:imagedata r:id="rId17" o:title=""/>
                </v:shape>
              </w:pict>
            </w:r>
            <w:r w:rsidR="0097018B" w:rsidRPr="0097018B">
              <w:rPr>
                <w:rFonts w:asciiTheme="majorBidi" w:eastAsia="Times New Roman" w:hAnsiTheme="majorBidi" w:cstheme="majorBidi"/>
                <w:color w:val="323130"/>
                <w:sz w:val="22"/>
                <w:szCs w:val="22"/>
                <w:lang w:val="fr-FR" w:eastAsia="zh-CN"/>
              </w:rPr>
              <w:t>Environnementa</w:t>
            </w:r>
            <w:r w:rsidR="00CA2BAE">
              <w:rPr>
                <w:rFonts w:asciiTheme="majorBidi" w:eastAsia="Times New Roman" w:hAnsiTheme="majorBidi" w:cstheme="majorBidi"/>
                <w:color w:val="323130"/>
                <w:sz w:val="22"/>
                <w:szCs w:val="22"/>
                <w:lang w:val="fr-FR" w:eastAsia="zh-CN"/>
              </w:rPr>
              <w:t>l</w:t>
            </w:r>
          </w:p>
          <w:p w14:paraId="2C3F6D25" w14:textId="4D3D6282" w:rsidR="00572D89" w:rsidRPr="0097018B" w:rsidRDefault="00E12CE7" w:rsidP="00572D89">
            <w:pPr>
              <w:shd w:val="clear" w:color="auto" w:fill="FFFFFF"/>
              <w:rPr>
                <w:rFonts w:asciiTheme="majorBidi" w:eastAsia="Times New Roman" w:hAnsiTheme="majorBidi" w:cstheme="majorBidi"/>
                <w:color w:val="323130"/>
                <w:sz w:val="22"/>
                <w:szCs w:val="22"/>
                <w:lang w:val="fr-FR" w:eastAsia="zh-CN"/>
              </w:rPr>
            </w:pPr>
            <w:r>
              <w:rPr>
                <w:rFonts w:asciiTheme="majorBidi" w:eastAsia="Times New Roman" w:hAnsiTheme="majorBidi" w:cstheme="majorBidi"/>
                <w:noProof/>
                <w:color w:val="323130"/>
                <w:lang w:val="fr-FR"/>
              </w:rPr>
              <w:pict w14:anchorId="573D3FDB">
                <v:shape id="_x0000_i1028" type="#_x0000_t75" alt="" style="width:16.1pt;height:14.6pt;mso-width-percent:0;mso-height-percent:0;mso-width-percent:0;mso-height-percent:0">
                  <v:imagedata r:id="rId18" o:title=""/>
                </v:shape>
              </w:pict>
            </w:r>
            <w:r w:rsidR="0097018B" w:rsidRPr="0097018B">
              <w:rPr>
                <w:rFonts w:asciiTheme="majorBidi" w:eastAsia="Times New Roman" w:hAnsiTheme="majorBidi" w:cstheme="majorBidi"/>
                <w:color w:val="323130"/>
                <w:sz w:val="22"/>
                <w:szCs w:val="22"/>
                <w:lang w:val="fr-FR" w:eastAsia="zh-CN"/>
              </w:rPr>
              <w:t>Chimique</w:t>
            </w:r>
          </w:p>
          <w:p w14:paraId="184B0075" w14:textId="5759EC73" w:rsidR="00572D89" w:rsidRPr="0097018B" w:rsidRDefault="00E12CE7" w:rsidP="00572D89">
            <w:pPr>
              <w:shd w:val="clear" w:color="auto" w:fill="FFFFFF"/>
              <w:rPr>
                <w:rFonts w:asciiTheme="majorBidi" w:eastAsia="Times New Roman" w:hAnsiTheme="majorBidi" w:cstheme="majorBidi"/>
                <w:color w:val="323130"/>
                <w:sz w:val="22"/>
                <w:szCs w:val="22"/>
                <w:lang w:val="fr-FR" w:eastAsia="zh-CN"/>
              </w:rPr>
            </w:pPr>
            <w:r>
              <w:rPr>
                <w:rFonts w:asciiTheme="majorBidi" w:eastAsia="Times New Roman" w:hAnsiTheme="majorBidi" w:cstheme="majorBidi"/>
                <w:noProof/>
                <w:color w:val="323130"/>
              </w:rPr>
              <w:pict w14:anchorId="63C79630">
                <v:shape id="_x0000_i1027" type="#_x0000_t75" alt="" style="width:16.1pt;height:14.6pt;mso-width-percent:0;mso-height-percent:0;mso-width-percent:0;mso-height-percent:0">
                  <v:imagedata r:id="rId19" o:title=""/>
                </v:shape>
              </w:pict>
            </w:r>
            <w:r w:rsidR="0097018B" w:rsidRPr="0097018B">
              <w:rPr>
                <w:rFonts w:asciiTheme="majorBidi" w:eastAsia="Times New Roman" w:hAnsiTheme="majorBidi" w:cstheme="majorBidi"/>
                <w:color w:val="323130"/>
                <w:sz w:val="22"/>
                <w:szCs w:val="22"/>
                <w:lang w:val="fr-FR" w:eastAsia="zh-CN"/>
              </w:rPr>
              <w:t>Biologique</w:t>
            </w:r>
          </w:p>
          <w:p w14:paraId="105D3E15" w14:textId="7AF4D5D3" w:rsidR="00572D89" w:rsidRPr="0097018B" w:rsidRDefault="00E12CE7" w:rsidP="00572D89">
            <w:pPr>
              <w:shd w:val="clear" w:color="auto" w:fill="FFFFFF"/>
              <w:rPr>
                <w:rFonts w:asciiTheme="majorBidi" w:eastAsia="Times New Roman" w:hAnsiTheme="majorBidi" w:cstheme="majorBidi"/>
                <w:color w:val="323130"/>
                <w:sz w:val="22"/>
                <w:szCs w:val="22"/>
                <w:lang w:val="fr-FR" w:eastAsia="zh-CN"/>
              </w:rPr>
            </w:pPr>
            <w:r>
              <w:rPr>
                <w:rFonts w:asciiTheme="majorBidi" w:eastAsia="Times New Roman" w:hAnsiTheme="majorBidi" w:cstheme="majorBidi"/>
                <w:noProof/>
                <w:color w:val="323130"/>
                <w:lang w:val="fr-FR"/>
              </w:rPr>
              <w:pict w14:anchorId="7AD9A346">
                <v:shape id="_x0000_i1026" type="#_x0000_t75" alt="" style="width:16.1pt;height:14.6pt;mso-width-percent:0;mso-height-percent:0;mso-width-percent:0;mso-height-percent:0">
                  <v:imagedata r:id="rId19" o:title=""/>
                </v:shape>
              </w:pict>
            </w:r>
            <w:r w:rsidR="0097018B" w:rsidRPr="0097018B">
              <w:rPr>
                <w:rFonts w:asciiTheme="majorBidi" w:eastAsia="Times New Roman" w:hAnsiTheme="majorBidi" w:cstheme="majorBidi"/>
                <w:color w:val="323130"/>
                <w:sz w:val="22"/>
                <w:szCs w:val="22"/>
                <w:lang w:val="fr-FR" w:eastAsia="zh-CN"/>
              </w:rPr>
              <w:t>Technologique</w:t>
            </w:r>
          </w:p>
          <w:p w14:paraId="48ED0761" w14:textId="6B88754A" w:rsidR="00CA2BAE" w:rsidRDefault="00E12CE7" w:rsidP="004665A2">
            <w:pPr>
              <w:shd w:val="clear" w:color="auto" w:fill="FFFFFF"/>
              <w:rPr>
                <w:rFonts w:asciiTheme="majorBidi" w:eastAsia="Times New Roman" w:hAnsiTheme="majorBidi" w:cstheme="majorBidi"/>
                <w:color w:val="323130"/>
                <w:sz w:val="22"/>
                <w:szCs w:val="22"/>
                <w:lang w:val="fr-FR" w:eastAsia="zh-CN"/>
              </w:rPr>
            </w:pPr>
            <w:r>
              <w:rPr>
                <w:rFonts w:asciiTheme="majorBidi" w:eastAsia="Times New Roman" w:hAnsiTheme="majorBidi" w:cstheme="majorBidi"/>
                <w:noProof/>
                <w:color w:val="323130"/>
                <w:lang w:val="fr-FR"/>
              </w:rPr>
              <w:pict w14:anchorId="67BA2774">
                <v:shape id="_x0000_i1025" type="#_x0000_t75" alt="" style="width:16.1pt;height:14.1pt;mso-width-percent:0;mso-height-percent:0;mso-width-percent:0;mso-height-percent:0" o:bullet="t">
                  <v:imagedata r:id="rId20" o:title=""/>
                </v:shape>
              </w:pict>
            </w:r>
            <w:r w:rsidR="0097018B" w:rsidRPr="0097018B">
              <w:rPr>
                <w:rFonts w:asciiTheme="majorBidi" w:eastAsia="Times New Roman" w:hAnsiTheme="majorBidi" w:cstheme="majorBidi"/>
                <w:color w:val="323130"/>
                <w:sz w:val="22"/>
                <w:szCs w:val="22"/>
                <w:lang w:val="fr-FR" w:eastAsia="zh-CN"/>
              </w:rPr>
              <w:t>Sociéta</w:t>
            </w:r>
            <w:r w:rsidR="00CA2BAE">
              <w:rPr>
                <w:rFonts w:asciiTheme="majorBidi" w:eastAsia="Times New Roman" w:hAnsiTheme="majorBidi" w:cstheme="majorBidi"/>
                <w:color w:val="323130"/>
                <w:sz w:val="22"/>
                <w:szCs w:val="22"/>
                <w:lang w:val="fr-FR" w:eastAsia="zh-CN"/>
              </w:rPr>
              <w:t>l</w:t>
            </w:r>
          </w:p>
          <w:p w14:paraId="468D2241" w14:textId="205D90AF" w:rsidR="004665A2" w:rsidRPr="002055B7" w:rsidRDefault="00C32272" w:rsidP="004665A2">
            <w:pPr>
              <w:shd w:val="clear" w:color="auto" w:fill="FFFFFF"/>
              <w:rPr>
                <w:rFonts w:asciiTheme="majorBidi" w:hAnsiTheme="majorBidi" w:cstheme="majorBidi"/>
                <w:color w:val="333333"/>
                <w:sz w:val="22"/>
                <w:szCs w:val="22"/>
                <w:lang w:val="fr-FR"/>
              </w:rPr>
            </w:pPr>
            <w:r w:rsidRPr="001069C3">
              <w:rPr>
                <w:rStyle w:val="text-format-content"/>
                <w:rFonts w:asciiTheme="majorBidi" w:hAnsiTheme="majorBidi" w:cstheme="majorBidi"/>
                <w:color w:val="333333"/>
                <w:sz w:val="22"/>
                <w:szCs w:val="22"/>
                <w:lang w:val="fr-FR"/>
              </w:rPr>
              <w:br/>
            </w:r>
            <w:r w:rsidR="001069C3" w:rsidRPr="001069C3">
              <w:rPr>
                <w:rStyle w:val="text-format-content"/>
                <w:rFonts w:asciiTheme="majorBidi" w:hAnsiTheme="majorBidi" w:cstheme="majorBidi"/>
                <w:color w:val="333333"/>
                <w:sz w:val="22"/>
                <w:szCs w:val="22"/>
                <w:lang w:val="fr-FR"/>
              </w:rPr>
              <w:t>Sur la base du cluster d’aléas sélectionné, veuillez ajouter le(s) aléa(s) en utilisant la liste propos</w:t>
            </w:r>
            <w:r w:rsidR="001069C3">
              <w:rPr>
                <w:rStyle w:val="text-format-content"/>
                <w:rFonts w:asciiTheme="majorBidi" w:hAnsiTheme="majorBidi" w:cstheme="majorBidi"/>
                <w:color w:val="333333"/>
                <w:sz w:val="22"/>
                <w:szCs w:val="22"/>
                <w:lang w:val="fr-FR"/>
              </w:rPr>
              <w:t xml:space="preserve">ée </w:t>
            </w:r>
            <w:r w:rsidR="006F42F1">
              <w:rPr>
                <w:rStyle w:val="text-format-content"/>
                <w:rFonts w:asciiTheme="majorBidi" w:hAnsiTheme="majorBidi" w:cstheme="majorBidi"/>
                <w:color w:val="333333"/>
                <w:sz w:val="22"/>
                <w:szCs w:val="22"/>
                <w:lang w:val="fr-FR"/>
              </w:rPr>
              <w:t>dans</w:t>
            </w:r>
            <w:r w:rsidR="003363D7">
              <w:rPr>
                <w:rStyle w:val="text-format-content"/>
                <w:rFonts w:asciiTheme="majorBidi" w:hAnsiTheme="majorBidi" w:cstheme="majorBidi"/>
                <w:color w:val="333333"/>
                <w:sz w:val="22"/>
                <w:szCs w:val="22"/>
                <w:lang w:val="fr-FR"/>
              </w:rPr>
              <w:t xml:space="preserve"> </w:t>
            </w:r>
            <w:hyperlink r:id="rId21" w:history="1">
              <w:r w:rsidR="003363D7" w:rsidRPr="000D21A6">
                <w:rPr>
                  <w:rStyle w:val="Lienhypertexte"/>
                  <w:rFonts w:asciiTheme="majorBidi" w:hAnsiTheme="majorBidi" w:cstheme="majorBidi"/>
                  <w:b/>
                  <w:bCs/>
                  <w:i/>
                  <w:iCs/>
                  <w:sz w:val="22"/>
                  <w:szCs w:val="22"/>
                  <w:lang w:val="fr-FR"/>
                </w:rPr>
                <w:t>l’Examen</w:t>
              </w:r>
              <w:r w:rsidR="001069C3" w:rsidRPr="000D21A6">
                <w:rPr>
                  <w:rStyle w:val="Lienhypertexte"/>
                  <w:rFonts w:asciiTheme="majorBidi" w:hAnsiTheme="majorBidi" w:cstheme="majorBidi"/>
                  <w:b/>
                  <w:bCs/>
                  <w:i/>
                  <w:iCs/>
                  <w:sz w:val="22"/>
                  <w:szCs w:val="22"/>
                  <w:lang w:val="fr-FR"/>
                </w:rPr>
                <w:t xml:space="preserve"> </w:t>
              </w:r>
              <w:r w:rsidR="003363D7" w:rsidRPr="000D21A6">
                <w:rPr>
                  <w:rStyle w:val="Lienhypertexte"/>
                  <w:rFonts w:asciiTheme="majorBidi" w:hAnsiTheme="majorBidi" w:cstheme="majorBidi"/>
                  <w:b/>
                  <w:bCs/>
                  <w:i/>
                  <w:iCs/>
                  <w:sz w:val="22"/>
                  <w:szCs w:val="22"/>
                  <w:lang w:val="fr-FR"/>
                </w:rPr>
                <w:t>de la définition et de la classification des aléas</w:t>
              </w:r>
            </w:hyperlink>
            <w:r w:rsidR="003363D7" w:rsidRPr="000D21A6">
              <w:rPr>
                <w:rStyle w:val="text-format-content"/>
                <w:rFonts w:asciiTheme="majorBidi" w:hAnsiTheme="majorBidi" w:cstheme="majorBidi"/>
                <w:b/>
                <w:bCs/>
                <w:i/>
                <w:iCs/>
                <w:color w:val="333333"/>
                <w:sz w:val="22"/>
                <w:szCs w:val="22"/>
                <w:lang w:val="fr-FR"/>
              </w:rPr>
              <w:t xml:space="preserve"> </w:t>
            </w:r>
            <w:r w:rsidR="003363D7">
              <w:rPr>
                <w:rStyle w:val="text-format-content"/>
                <w:rFonts w:asciiTheme="majorBidi" w:hAnsiTheme="majorBidi" w:cstheme="majorBidi"/>
                <w:color w:val="333333"/>
                <w:sz w:val="22"/>
                <w:szCs w:val="22"/>
                <w:lang w:val="fr-FR"/>
              </w:rPr>
              <w:t xml:space="preserve">(voir annexe 6). </w:t>
            </w:r>
            <w:r w:rsidR="003363D7" w:rsidRPr="000D21A6">
              <w:rPr>
                <w:rStyle w:val="text-format-content"/>
                <w:rFonts w:asciiTheme="majorBidi" w:hAnsiTheme="majorBidi" w:cstheme="majorBidi"/>
                <w:color w:val="333333"/>
                <w:sz w:val="22"/>
                <w:szCs w:val="22"/>
                <w:lang w:val="fr-FR"/>
              </w:rPr>
              <w:t xml:space="preserve">Plus </w:t>
            </w:r>
            <w:r w:rsidR="000D21A6" w:rsidRPr="000D21A6">
              <w:rPr>
                <w:rStyle w:val="text-format-content"/>
                <w:rFonts w:asciiTheme="majorBidi" w:hAnsiTheme="majorBidi" w:cstheme="majorBidi"/>
                <w:color w:val="333333"/>
                <w:sz w:val="22"/>
                <w:szCs w:val="22"/>
                <w:lang w:val="fr-FR"/>
              </w:rPr>
              <w:t xml:space="preserve">d’information sur les types d’aléas </w:t>
            </w:r>
            <w:r w:rsidR="00CE5238">
              <w:rPr>
                <w:rStyle w:val="text-format-content"/>
                <w:rFonts w:asciiTheme="majorBidi" w:hAnsiTheme="majorBidi" w:cstheme="majorBidi"/>
                <w:color w:val="333333"/>
                <w:sz w:val="22"/>
                <w:szCs w:val="22"/>
                <w:lang w:val="fr-FR"/>
              </w:rPr>
              <w:t xml:space="preserve">est </w:t>
            </w:r>
            <w:r w:rsidR="000D21A6" w:rsidRPr="000D21A6">
              <w:rPr>
                <w:rStyle w:val="text-format-content"/>
                <w:rFonts w:asciiTheme="majorBidi" w:hAnsiTheme="majorBidi" w:cstheme="majorBidi"/>
                <w:color w:val="333333"/>
                <w:sz w:val="22"/>
                <w:szCs w:val="22"/>
                <w:lang w:val="fr-FR"/>
              </w:rPr>
              <w:t>disponible</w:t>
            </w:r>
            <w:r w:rsidR="00CE5238">
              <w:rPr>
                <w:rStyle w:val="text-format-content"/>
                <w:rFonts w:asciiTheme="majorBidi" w:hAnsiTheme="majorBidi" w:cstheme="majorBidi"/>
                <w:color w:val="333333"/>
                <w:sz w:val="22"/>
                <w:szCs w:val="22"/>
                <w:lang w:val="fr-FR"/>
              </w:rPr>
              <w:t xml:space="preserve"> dans </w:t>
            </w:r>
            <w:r w:rsidR="000D21A6" w:rsidRPr="000D21A6">
              <w:rPr>
                <w:rStyle w:val="text-format-content"/>
                <w:rFonts w:asciiTheme="majorBidi" w:hAnsiTheme="majorBidi" w:cstheme="majorBidi"/>
                <w:color w:val="333333"/>
                <w:sz w:val="22"/>
                <w:szCs w:val="22"/>
                <w:lang w:val="fr-FR"/>
              </w:rPr>
              <w:t xml:space="preserve">les </w:t>
            </w:r>
            <w:hyperlink r:id="rId22" w:history="1">
              <w:r w:rsidR="009422CE">
                <w:rPr>
                  <w:rStyle w:val="Lienhypertexte"/>
                  <w:rFonts w:asciiTheme="majorBidi" w:hAnsiTheme="majorBidi" w:cstheme="majorBidi"/>
                  <w:b/>
                  <w:bCs/>
                  <w:i/>
                  <w:iCs/>
                  <w:sz w:val="22"/>
                  <w:szCs w:val="22"/>
                  <w:lang w:val="fr-FR"/>
                </w:rPr>
                <w:t>Profiles pour l’identification des aléas</w:t>
              </w:r>
            </w:hyperlink>
            <w:r w:rsidR="000D21A6" w:rsidRPr="000D21A6">
              <w:rPr>
                <w:rStyle w:val="text-format-content"/>
                <w:rFonts w:asciiTheme="majorBidi" w:hAnsiTheme="majorBidi" w:cstheme="majorBidi"/>
                <w:b/>
                <w:bCs/>
                <w:i/>
                <w:iCs/>
                <w:color w:val="333333"/>
                <w:sz w:val="22"/>
                <w:szCs w:val="22"/>
                <w:lang w:val="fr-FR"/>
              </w:rPr>
              <w:t>.</w:t>
            </w:r>
          </w:p>
          <w:p w14:paraId="164DE8D3" w14:textId="77777777" w:rsidR="00CB713C" w:rsidRPr="00BA2F0B" w:rsidRDefault="00CB713C" w:rsidP="004665A2">
            <w:pPr>
              <w:shd w:val="clear" w:color="auto" w:fill="FFFFFF"/>
              <w:rPr>
                <w:rFonts w:asciiTheme="majorBidi" w:eastAsia="Times New Roman" w:hAnsiTheme="majorBidi" w:cstheme="majorBidi"/>
                <w:sz w:val="22"/>
                <w:szCs w:val="22"/>
                <w:lang w:val="fr-FR"/>
              </w:rPr>
            </w:pPr>
          </w:p>
        </w:tc>
        <w:tc>
          <w:tcPr>
            <w:tcW w:w="3402" w:type="dxa"/>
          </w:tcPr>
          <w:p w14:paraId="45E99C14" w14:textId="7C5E2DD6" w:rsidR="00CB713C" w:rsidRPr="005211D4" w:rsidRDefault="005211D4" w:rsidP="005211D4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fr-FR"/>
              </w:rPr>
            </w:pPr>
            <w:r w:rsidRPr="005211D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fr-FR"/>
              </w:rPr>
              <w:t>Principaux secteurs impliqués</w:t>
            </w:r>
            <w:r w:rsidR="00CB713C" w:rsidRPr="005211D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fr-FR"/>
              </w:rPr>
              <w:t xml:space="preserve"> </w:t>
            </w:r>
            <w:r w:rsidR="00CB713C" w:rsidRPr="005211D4">
              <w:rPr>
                <w:rFonts w:ascii="Times New Roman" w:eastAsia="Times New Roman" w:hAnsi="Times New Roman" w:cs="Times New Roman"/>
                <w:i/>
                <w:color w:val="4F81BD" w:themeColor="accent1"/>
                <w:sz w:val="22"/>
                <w:szCs w:val="22"/>
                <w:lang w:val="fr-FR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4F81BD" w:themeColor="accent1"/>
                <w:sz w:val="22"/>
                <w:szCs w:val="22"/>
                <w:lang w:val="fr-FR"/>
              </w:rPr>
              <w:t>sous forme de tirets</w:t>
            </w:r>
            <w:r w:rsidR="00CB713C" w:rsidRPr="005211D4">
              <w:rPr>
                <w:rFonts w:ascii="Times New Roman" w:eastAsia="Times New Roman" w:hAnsi="Times New Roman" w:cs="Times New Roman"/>
                <w:i/>
                <w:color w:val="4F81BD" w:themeColor="accent1"/>
                <w:sz w:val="22"/>
                <w:szCs w:val="22"/>
                <w:lang w:val="fr-FR"/>
              </w:rPr>
              <w:t>)</w:t>
            </w:r>
          </w:p>
          <w:p w14:paraId="2E15724D" w14:textId="77777777" w:rsidR="00CB713C" w:rsidRPr="005211D4" w:rsidRDefault="00CB713C" w:rsidP="00B80C9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fr-FR"/>
              </w:rPr>
            </w:pPr>
          </w:p>
          <w:p w14:paraId="07CEAEF2" w14:textId="58791C3E" w:rsidR="00CB713C" w:rsidRPr="00BA2F0B" w:rsidRDefault="00281DAD" w:rsidP="00DF1352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fr-FR"/>
              </w:rPr>
            </w:pPr>
            <w:r w:rsidRPr="00281DAD">
              <w:rPr>
                <w:rFonts w:ascii="Times New Roman" w:eastAsia="Times New Roman" w:hAnsi="Times New Roman" w:cs="Times New Roman"/>
                <w:sz w:val="22"/>
                <w:szCs w:val="22"/>
                <w:lang w:val="fr-FR"/>
              </w:rPr>
              <w:t>Veuillez mentio</w:t>
            </w:r>
            <w:r w:rsidR="00725C6B">
              <w:rPr>
                <w:rFonts w:ascii="Times New Roman" w:eastAsia="Times New Roman" w:hAnsi="Times New Roman" w:cs="Times New Roman"/>
                <w:sz w:val="22"/>
                <w:szCs w:val="22"/>
                <w:lang w:val="fr-FR"/>
              </w:rPr>
              <w:t>n</w:t>
            </w:r>
            <w:r w:rsidRPr="00281DAD">
              <w:rPr>
                <w:rFonts w:ascii="Times New Roman" w:eastAsia="Times New Roman" w:hAnsi="Times New Roman" w:cs="Times New Roman"/>
                <w:sz w:val="22"/>
                <w:szCs w:val="22"/>
                <w:lang w:val="fr-FR"/>
              </w:rPr>
              <w:t xml:space="preserve">ner les principaux secteurs impliqués dans la bonne pratique. </w:t>
            </w:r>
            <w:r w:rsidR="00086AD4">
              <w:rPr>
                <w:rFonts w:ascii="Times New Roman" w:eastAsia="Times New Roman" w:hAnsi="Times New Roman" w:cs="Times New Roman"/>
                <w:sz w:val="22"/>
                <w:szCs w:val="22"/>
                <w:lang w:val="fr-FR"/>
              </w:rPr>
              <w:t>Cela peut</w:t>
            </w:r>
            <w:r w:rsidR="00C74ABB" w:rsidRPr="00C74ABB">
              <w:rPr>
                <w:rFonts w:ascii="Times New Roman" w:eastAsia="Times New Roman" w:hAnsi="Times New Roman" w:cs="Times New Roman"/>
                <w:sz w:val="22"/>
                <w:szCs w:val="22"/>
                <w:lang w:val="fr-FR"/>
              </w:rPr>
              <w:t xml:space="preserve"> inclure le secteur de l’alimentation, de la santé, des infrast</w:t>
            </w:r>
            <w:r w:rsidR="00C74ABB">
              <w:rPr>
                <w:rFonts w:ascii="Times New Roman" w:eastAsia="Times New Roman" w:hAnsi="Times New Roman" w:cs="Times New Roman"/>
                <w:sz w:val="22"/>
                <w:szCs w:val="22"/>
                <w:lang w:val="fr-FR"/>
              </w:rPr>
              <w:t>ructures, de l’éduc</w:t>
            </w:r>
            <w:r w:rsidR="009B7353">
              <w:rPr>
                <w:rFonts w:ascii="Times New Roman" w:eastAsia="Times New Roman" w:hAnsi="Times New Roman" w:cs="Times New Roman"/>
                <w:sz w:val="22"/>
                <w:szCs w:val="22"/>
                <w:lang w:val="fr-FR"/>
              </w:rPr>
              <w:t>a</w:t>
            </w:r>
            <w:r w:rsidR="00C74ABB">
              <w:rPr>
                <w:rFonts w:ascii="Times New Roman" w:eastAsia="Times New Roman" w:hAnsi="Times New Roman" w:cs="Times New Roman"/>
                <w:sz w:val="22"/>
                <w:szCs w:val="22"/>
                <w:lang w:val="fr-FR"/>
              </w:rPr>
              <w:t>tion, de l’économie, de l’écologie, la recherche, etc.</w:t>
            </w:r>
          </w:p>
        </w:tc>
      </w:tr>
      <w:tr w:rsidR="00CB713C" w:rsidRPr="008C6FD9" w14:paraId="3A2FF327" w14:textId="77777777" w:rsidTr="004665A2">
        <w:tc>
          <w:tcPr>
            <w:tcW w:w="9067" w:type="dxa"/>
            <w:gridSpan w:val="2"/>
          </w:tcPr>
          <w:p w14:paraId="73568798" w14:textId="35109A62" w:rsidR="000E3F8C" w:rsidRPr="00DE1DF2" w:rsidRDefault="00DF2301" w:rsidP="0039106E">
            <w:pPr>
              <w:pStyle w:val="Paragraphedeliste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</w:pPr>
            <w:r w:rsidRPr="00DE1DF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  <w:t>Courte description du contexte</w:t>
            </w:r>
            <w:r w:rsidR="00B2255D" w:rsidRPr="00DE1DF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  <w:t xml:space="preserve"> </w:t>
            </w:r>
            <w:r w:rsidR="00825C36" w:rsidRPr="00DE1DF2">
              <w:rPr>
                <w:rFonts w:ascii="Times New Roman" w:eastAsia="Times New Roman" w:hAnsi="Times New Roman" w:cs="Times New Roman"/>
                <w:i/>
                <w:color w:val="4F81BD" w:themeColor="accent1"/>
                <w:sz w:val="22"/>
                <w:szCs w:val="22"/>
                <w:lang w:val="fr-FR"/>
              </w:rPr>
              <w:t>(4</w:t>
            </w:r>
            <w:r w:rsidR="00CB713C" w:rsidRPr="00DE1DF2">
              <w:rPr>
                <w:rFonts w:ascii="Times New Roman" w:eastAsia="Times New Roman" w:hAnsi="Times New Roman" w:cs="Times New Roman"/>
                <w:i/>
                <w:color w:val="4F81BD" w:themeColor="accent1"/>
                <w:sz w:val="22"/>
                <w:szCs w:val="22"/>
                <w:lang w:val="fr-FR"/>
              </w:rPr>
              <w:t xml:space="preserve">00 </w:t>
            </w:r>
            <w:r w:rsidR="00DE1DF2">
              <w:rPr>
                <w:rFonts w:ascii="Times New Roman" w:eastAsia="Times New Roman" w:hAnsi="Times New Roman" w:cs="Times New Roman"/>
                <w:i/>
                <w:color w:val="4F81BD" w:themeColor="accent1"/>
                <w:sz w:val="22"/>
                <w:szCs w:val="22"/>
                <w:lang w:val="fr-FR"/>
              </w:rPr>
              <w:t>mots</w:t>
            </w:r>
            <w:r w:rsidR="000E3F8C" w:rsidRPr="00DE1DF2">
              <w:rPr>
                <w:rFonts w:ascii="Times New Roman" w:eastAsia="Times New Roman" w:hAnsi="Times New Roman" w:cs="Times New Roman"/>
                <w:i/>
                <w:color w:val="4F81BD" w:themeColor="accent1"/>
                <w:sz w:val="22"/>
                <w:szCs w:val="22"/>
                <w:lang w:val="fr-FR"/>
              </w:rPr>
              <w:t xml:space="preserve"> maximum</w:t>
            </w:r>
            <w:r w:rsidR="00CB713C" w:rsidRPr="00DE1DF2">
              <w:rPr>
                <w:rFonts w:ascii="Times New Roman" w:eastAsia="Times New Roman" w:hAnsi="Times New Roman" w:cs="Times New Roman"/>
                <w:i/>
                <w:color w:val="4F81BD" w:themeColor="accent1"/>
                <w:sz w:val="22"/>
                <w:szCs w:val="22"/>
                <w:lang w:val="fr-FR"/>
              </w:rPr>
              <w:t>)</w:t>
            </w:r>
          </w:p>
          <w:p w14:paraId="018213B0" w14:textId="77777777" w:rsidR="000E3F8C" w:rsidRPr="00DE1DF2" w:rsidRDefault="000E3F8C" w:rsidP="000E3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</w:pPr>
          </w:p>
          <w:p w14:paraId="21A0AD20" w14:textId="69FD61F7" w:rsidR="00CB713C" w:rsidRPr="005329C8" w:rsidRDefault="00244908" w:rsidP="000E3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</w:pPr>
            <w:r w:rsidRPr="005329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Veuillez décrire le context</w:t>
            </w:r>
            <w:r w:rsidR="00CB629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e</w:t>
            </w:r>
            <w:r w:rsidRPr="005329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 de la bonne pratique </w:t>
            </w:r>
          </w:p>
          <w:p w14:paraId="6054D709" w14:textId="2EDB1F04" w:rsidR="000E3F8C" w:rsidRPr="007A5EAA" w:rsidRDefault="005329C8" w:rsidP="000E3F8C">
            <w:pPr>
              <w:pStyle w:val="Paragraphedeliste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</w:pPr>
            <w:r w:rsidRPr="007A5EA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Description de l</w:t>
            </w:r>
            <w:r w:rsidR="007A5EAA" w:rsidRPr="007A5EA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a zone</w:t>
            </w:r>
            <w:r w:rsidRPr="007A5EA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 géographique</w:t>
            </w:r>
            <w:r w:rsidR="000E3F8C" w:rsidRPr="007A5EA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</w:p>
          <w:p w14:paraId="2FC2CAE1" w14:textId="1029E779" w:rsidR="000E3F8C" w:rsidRPr="007A5EAA" w:rsidRDefault="007A5EAA" w:rsidP="000E3F8C">
            <w:pPr>
              <w:pStyle w:val="Paragraphedeliste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</w:pPr>
            <w:r w:rsidRPr="007A5EA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Aléa(s)</w:t>
            </w:r>
            <w:r w:rsidR="000E3F8C" w:rsidRPr="007A5EA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 (</w:t>
            </w:r>
            <w:r w:rsidRPr="007A5EA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risques présents dans l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a zone</w:t>
            </w:r>
            <w:r w:rsidR="000E3F8C" w:rsidRPr="007A5EA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)</w:t>
            </w:r>
          </w:p>
          <w:p w14:paraId="46203509" w14:textId="50CA91F8" w:rsidR="000E3F8C" w:rsidRPr="000D6629" w:rsidRDefault="000D6629" w:rsidP="000E3F8C">
            <w:pPr>
              <w:pStyle w:val="Paragraphedeliste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</w:pPr>
            <w:r w:rsidRPr="000D662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Vulnérabilités</w:t>
            </w:r>
            <w:r w:rsidR="000E3F8C" w:rsidRPr="000D662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 (</w:t>
            </w:r>
            <w:r w:rsidRPr="000D662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facteurs politiques et socio-économiques</w:t>
            </w:r>
            <w:r w:rsidR="000E3F8C" w:rsidRPr="000D662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)</w:t>
            </w:r>
          </w:p>
          <w:p w14:paraId="125B5246" w14:textId="120317DD" w:rsidR="000E3F8C" w:rsidRPr="00066BD7" w:rsidRDefault="00066BD7" w:rsidP="000E3F8C">
            <w:pPr>
              <w:pStyle w:val="Paragraphedeliste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</w:pPr>
            <w:r w:rsidRPr="00066BD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lastRenderedPageBreak/>
              <w:t>Exposition</w:t>
            </w:r>
            <w:r w:rsidR="000E3F8C" w:rsidRPr="00066BD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 (</w:t>
            </w:r>
            <w:r w:rsidRPr="00066BD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description de la population exposée au(x) risqu</w:t>
            </w:r>
            <w:r w:rsidR="000546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e</w:t>
            </w:r>
            <w:r w:rsidRPr="00066BD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(s)</w:t>
            </w:r>
            <w:r w:rsidR="000E3F8C" w:rsidRPr="00066BD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)</w:t>
            </w:r>
          </w:p>
          <w:p w14:paraId="0DE8E1ED" w14:textId="25E1E627" w:rsidR="00CB713C" w:rsidRPr="00C84FAC" w:rsidRDefault="002E76C4" w:rsidP="00C97545">
            <w:pPr>
              <w:pStyle w:val="Paragraphedeliste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</w:pPr>
            <w:r w:rsidRPr="00C84F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Capacités</w:t>
            </w:r>
            <w:r w:rsidR="004B49E6" w:rsidRPr="00C84F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 (</w:t>
            </w:r>
            <w:r w:rsidR="00C84FAC" w:rsidRPr="00C84F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ressources disponibles</w:t>
            </w:r>
            <w:r w:rsidR="00C84F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 : sociales, économiques,</w:t>
            </w:r>
            <w:r w:rsidR="004B49E6" w:rsidRPr="00C84F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r w:rsidR="00C84F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moyens de subsistance, biens, </w:t>
            </w:r>
            <w:r w:rsidR="004B49E6" w:rsidRPr="00C84F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etc.)</w:t>
            </w:r>
          </w:p>
        </w:tc>
      </w:tr>
      <w:tr w:rsidR="00CB713C" w:rsidRPr="008C6FD9" w14:paraId="3C7AC5A7" w14:textId="77777777" w:rsidTr="000D0302">
        <w:trPr>
          <w:trHeight w:val="1266"/>
        </w:trPr>
        <w:tc>
          <w:tcPr>
            <w:tcW w:w="9067" w:type="dxa"/>
            <w:gridSpan w:val="2"/>
          </w:tcPr>
          <w:p w14:paraId="2F548344" w14:textId="5E88AC6A" w:rsidR="00DF1352" w:rsidRPr="002F77C9" w:rsidRDefault="00CB713C" w:rsidP="000E3F8C">
            <w:pPr>
              <w:pStyle w:val="Paragraphedeliste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</w:pPr>
            <w:r w:rsidRPr="002F77C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  <w:lastRenderedPageBreak/>
              <w:t xml:space="preserve">Description </w:t>
            </w:r>
            <w:r w:rsidR="002F77C9" w:rsidRPr="002F77C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  <w:t xml:space="preserve">de la pratique </w:t>
            </w:r>
            <w:r w:rsidR="008D01AF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  <w:t>liée</w:t>
            </w:r>
            <w:r w:rsidR="0026007F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  <w:t xml:space="preserve"> </w:t>
            </w:r>
            <w:r w:rsidR="008D01AF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  <w:t>aux</w:t>
            </w:r>
            <w:r w:rsidR="00F0736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  <w:t xml:space="preserve"> </w:t>
            </w:r>
            <w:r w:rsidR="002F77C9" w:rsidRPr="002F77C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  <w:t>SAP multi-aléas</w:t>
            </w:r>
            <w:r w:rsidR="00A73C14" w:rsidRPr="002F77C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  <w:t xml:space="preserve">. </w:t>
            </w:r>
            <w:r w:rsidR="00C9625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Veuillez décrire brièvement votre pratique</w:t>
            </w:r>
          </w:p>
          <w:p w14:paraId="583C8BE3" w14:textId="391739F9" w:rsidR="00DF1352" w:rsidRPr="006749D6" w:rsidRDefault="0039106E" w:rsidP="00FE5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</w:pPr>
            <w:r w:rsidRPr="00FE58B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  <w:t>5.</w:t>
            </w:r>
            <w:r w:rsidR="00313EA9" w:rsidRPr="00FE58B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  <w:t>1.</w:t>
            </w:r>
            <w:r w:rsidR="00756B7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  <w:t xml:space="preserve"> </w:t>
            </w:r>
            <w:r w:rsidR="00FE58B9" w:rsidRPr="00FE58B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  <w:t>Fonctionnement du SAP multi-aléas</w:t>
            </w:r>
            <w:r w:rsidR="00313EA9" w:rsidRPr="00FE58B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  <w:t xml:space="preserve">. </w:t>
            </w:r>
            <w:r w:rsidR="00EC0BD3" w:rsidRPr="00EC0B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Veuillez décrire brièvement comment les 4 composantes du système fonctionnent dans votre pratique</w:t>
            </w:r>
            <w:r w:rsidR="00EC0B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, en plus </w:t>
            </w:r>
            <w:r w:rsidR="00DA26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de la</w:t>
            </w:r>
            <w:r w:rsidR="00EC0B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 composant</w:t>
            </w:r>
            <w:r w:rsidR="00DA26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e</w:t>
            </w:r>
            <w:r w:rsidR="00EC0B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 général</w:t>
            </w:r>
            <w:r w:rsidR="00EB43E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e</w:t>
            </w:r>
            <w:r w:rsidR="00EC0B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 de gouvernance</w:t>
            </w:r>
            <w:r w:rsidR="00313EA9" w:rsidRPr="00EC0B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r w:rsidR="00313EA9" w:rsidRPr="006749D6">
              <w:rPr>
                <w:rFonts w:ascii="Times New Roman" w:eastAsia="Times New Roman" w:hAnsi="Times New Roman" w:cs="Times New Roman"/>
                <w:i/>
                <w:iCs/>
                <w:color w:val="4F81BD" w:themeColor="accent1"/>
                <w:sz w:val="22"/>
                <w:szCs w:val="22"/>
                <w:lang w:val="fr-FR"/>
              </w:rPr>
              <w:t xml:space="preserve">(300 </w:t>
            </w:r>
            <w:r w:rsidR="00C223E2" w:rsidRPr="006749D6">
              <w:rPr>
                <w:rFonts w:ascii="Times New Roman" w:eastAsia="Times New Roman" w:hAnsi="Times New Roman" w:cs="Times New Roman"/>
                <w:i/>
                <w:iCs/>
                <w:color w:val="4F81BD" w:themeColor="accent1"/>
                <w:sz w:val="22"/>
                <w:szCs w:val="22"/>
                <w:lang w:val="fr-FR"/>
              </w:rPr>
              <w:t>mots</w:t>
            </w:r>
            <w:r w:rsidR="00DB3A4A" w:rsidRPr="006749D6">
              <w:rPr>
                <w:rFonts w:ascii="Times New Roman" w:eastAsia="Times New Roman" w:hAnsi="Times New Roman" w:cs="Times New Roman"/>
                <w:i/>
                <w:iCs/>
                <w:color w:val="4F81BD" w:themeColor="accent1"/>
                <w:sz w:val="22"/>
                <w:szCs w:val="22"/>
                <w:lang w:val="fr-FR"/>
              </w:rPr>
              <w:t xml:space="preserve"> maximum</w:t>
            </w:r>
            <w:r w:rsidR="00313EA9" w:rsidRPr="006749D6">
              <w:rPr>
                <w:rFonts w:ascii="Times New Roman" w:eastAsia="Times New Roman" w:hAnsi="Times New Roman" w:cs="Times New Roman"/>
                <w:i/>
                <w:iCs/>
                <w:color w:val="4F81BD" w:themeColor="accent1"/>
                <w:sz w:val="22"/>
                <w:szCs w:val="22"/>
                <w:lang w:val="fr-FR"/>
              </w:rPr>
              <w:t>)</w:t>
            </w:r>
          </w:p>
          <w:p w14:paraId="277E01BF" w14:textId="77777777" w:rsidR="00313EA9" w:rsidRPr="006749D6" w:rsidRDefault="00313EA9" w:rsidP="00B22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</w:pPr>
          </w:p>
          <w:p w14:paraId="2BB9FE32" w14:textId="2469FC4E" w:rsidR="0039106E" w:rsidRPr="006749D6" w:rsidRDefault="0039106E" w:rsidP="00C97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iCs/>
                <w:color w:val="4F81BD" w:themeColor="accent1"/>
                <w:sz w:val="22"/>
                <w:szCs w:val="22"/>
                <w:lang w:val="fr-FR"/>
              </w:rPr>
            </w:pPr>
            <w:r w:rsidRPr="006749D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  <w:t>5.</w:t>
            </w:r>
            <w:r w:rsidR="00313EA9" w:rsidRPr="006749D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  <w:t xml:space="preserve">2. </w:t>
            </w:r>
            <w:r w:rsidR="006749D6" w:rsidRPr="006749D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  <w:t>Résumé de la bonne pratique</w:t>
            </w:r>
            <w:r w:rsidRPr="006749D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  <w:t>.</w:t>
            </w:r>
            <w:r w:rsidR="006749D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  <w:t xml:space="preserve"> </w:t>
            </w:r>
            <w:r w:rsidR="006749D6" w:rsidRPr="006749D6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fr-FR"/>
              </w:rPr>
              <w:t>Veuillez sélectionner votre catégorie et décrire la bonne pratique</w:t>
            </w:r>
            <w:r w:rsidRPr="006749D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  <w:t xml:space="preserve"> </w:t>
            </w:r>
            <w:r w:rsidR="00DB3A4A" w:rsidRPr="006749D6">
              <w:rPr>
                <w:rFonts w:ascii="Times New Roman" w:eastAsia="Times New Roman" w:hAnsi="Times New Roman" w:cs="Times New Roman"/>
                <w:i/>
                <w:iCs/>
                <w:color w:val="4F81BD" w:themeColor="accent1"/>
                <w:sz w:val="22"/>
                <w:szCs w:val="22"/>
                <w:lang w:val="fr-FR"/>
              </w:rPr>
              <w:t xml:space="preserve">(500 </w:t>
            </w:r>
            <w:r w:rsidR="006749D6">
              <w:rPr>
                <w:rFonts w:ascii="Times New Roman" w:eastAsia="Times New Roman" w:hAnsi="Times New Roman" w:cs="Times New Roman"/>
                <w:i/>
                <w:iCs/>
                <w:color w:val="4F81BD" w:themeColor="accent1"/>
                <w:sz w:val="22"/>
                <w:szCs w:val="22"/>
                <w:lang w:val="fr-FR"/>
              </w:rPr>
              <w:t>mots</w:t>
            </w:r>
            <w:r w:rsidR="00DB3A4A" w:rsidRPr="006749D6">
              <w:rPr>
                <w:rFonts w:ascii="Times New Roman" w:eastAsia="Times New Roman" w:hAnsi="Times New Roman" w:cs="Times New Roman"/>
                <w:i/>
                <w:iCs/>
                <w:color w:val="4F81BD" w:themeColor="accent1"/>
                <w:sz w:val="22"/>
                <w:szCs w:val="22"/>
                <w:lang w:val="fr-FR"/>
              </w:rPr>
              <w:t xml:space="preserve"> maximum) </w:t>
            </w:r>
          </w:p>
          <w:p w14:paraId="0E5D69B7" w14:textId="77777777" w:rsidR="0039106E" w:rsidRPr="006749D6" w:rsidRDefault="0039106E" w:rsidP="00B22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</w:pPr>
          </w:p>
          <w:p w14:paraId="278686D1" w14:textId="37BB95FF" w:rsidR="0039106E" w:rsidRPr="00136E52" w:rsidRDefault="00136E52" w:rsidP="0039106E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</w:pPr>
            <w:r w:rsidRPr="00136E5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  <w:t>Gouvernance générale</w:t>
            </w:r>
            <w:r w:rsidR="0039106E" w:rsidRPr="00136E5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  <w:t>pour les</w:t>
            </w:r>
            <w:r w:rsidR="0039106E" w:rsidRPr="00136E5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  <w:t>SAP multi-aléas</w:t>
            </w:r>
          </w:p>
          <w:p w14:paraId="504C72B4" w14:textId="5C785174" w:rsidR="0039106E" w:rsidRPr="00AC1E05" w:rsidRDefault="00AC1E05" w:rsidP="0039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</w:pPr>
            <w:r w:rsidRPr="00AC1E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Définition des rôles interinstitutionnels </w:t>
            </w:r>
          </w:p>
          <w:p w14:paraId="3BD3305F" w14:textId="440D69AF" w:rsidR="00F151D8" w:rsidRPr="007932D4" w:rsidRDefault="007932D4" w:rsidP="00F15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</w:pPr>
            <w:r w:rsidRPr="007932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Veuillez </w:t>
            </w:r>
            <w:r w:rsidR="001A44F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présenter</w:t>
            </w:r>
            <w:r w:rsidRPr="007932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 les processus organisationnels</w:t>
            </w:r>
            <w:r w:rsidR="001A44F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, </w:t>
            </w:r>
            <w:r w:rsidRPr="007932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de prise de </w:t>
            </w:r>
            <w:r w:rsidR="00EA70F6" w:rsidRPr="007932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décision</w:t>
            </w:r>
            <w:r w:rsidRPr="007932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r w:rsidR="001A44F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et opérationnels </w:t>
            </w:r>
            <w:r w:rsidRPr="007932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en place </w:t>
            </w:r>
          </w:p>
          <w:p w14:paraId="08C9EEA8" w14:textId="207AB84C" w:rsidR="0039106E" w:rsidRPr="00EA70F6" w:rsidRDefault="00EA70F6" w:rsidP="003C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</w:pPr>
            <w:r w:rsidRPr="00EA70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Veuillez fournir toute information complémentaire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pertinente. </w:t>
            </w:r>
          </w:p>
          <w:p w14:paraId="45D56B69" w14:textId="77777777" w:rsidR="0039106E" w:rsidRPr="00EA70F6" w:rsidRDefault="0039106E" w:rsidP="0039106E">
            <w:pPr>
              <w:pStyle w:val="Paragraphedeliste"/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</w:pPr>
          </w:p>
          <w:p w14:paraId="211DB05A" w14:textId="778055A0" w:rsidR="00CB713C" w:rsidRPr="00E466E8" w:rsidRDefault="00DC6229" w:rsidP="00C97545">
            <w:pPr>
              <w:pStyle w:val="Paragraphedeliste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</w:pPr>
            <w:r w:rsidRPr="00E466E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  <w:t>Connaissance des risques de catastrophe</w:t>
            </w:r>
          </w:p>
          <w:p w14:paraId="22BBBD12" w14:textId="4A461D7A" w:rsidR="005858B9" w:rsidRPr="00E466E8" w:rsidRDefault="00E466E8" w:rsidP="00585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</w:pPr>
            <w:r w:rsidRPr="00E466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Veuillez inclure </w:t>
            </w:r>
            <w:r w:rsidR="003467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l</w:t>
            </w:r>
            <w:r w:rsidRPr="00E466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es informations </w:t>
            </w:r>
            <w:r w:rsidR="00D63D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relatives aux</w:t>
            </w:r>
            <w:r w:rsidRPr="00E466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 mécanismes</w:t>
            </w:r>
            <w:r w:rsidR="003968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 utilisés</w:t>
            </w:r>
            <w:r w:rsidRPr="00E466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 pour id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entifier les aléas et les risques correspondants</w:t>
            </w:r>
            <w:r w:rsidR="007C4B7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 ; </w:t>
            </w:r>
            <w:r w:rsidR="003968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les mécanismes pour évaluer l’exposition, la vulnérabilité et les capacités ; et les mécanismes pour consolider les informations liées aux risques, la description des risques systémiques, etc. </w:t>
            </w:r>
          </w:p>
          <w:p w14:paraId="691AE202" w14:textId="10B60249" w:rsidR="000179BF" w:rsidRPr="00EA70F6" w:rsidRDefault="000179BF" w:rsidP="0001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</w:pPr>
            <w:r w:rsidRPr="00EA70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Veuillez fournir toute information complémentaire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pertinente. </w:t>
            </w:r>
            <w:r w:rsidR="00316A6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</w:p>
          <w:p w14:paraId="3501CCE1" w14:textId="77777777" w:rsidR="00CB713C" w:rsidRPr="000179BF" w:rsidRDefault="00CB713C" w:rsidP="00B22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</w:pPr>
          </w:p>
          <w:p w14:paraId="0B0333A8" w14:textId="23148C30" w:rsidR="00CB713C" w:rsidRPr="00316A6C" w:rsidRDefault="00316A6C" w:rsidP="00C97545">
            <w:pPr>
              <w:pStyle w:val="Paragraphedeliste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</w:pPr>
            <w:r w:rsidRPr="00316A6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  <w:t>Détection, surveillance, analyse et prévision des aléas</w:t>
            </w:r>
          </w:p>
          <w:p w14:paraId="625E4703" w14:textId="40583CCE" w:rsidR="00732130" w:rsidRPr="00732130" w:rsidRDefault="00732130" w:rsidP="00F15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</w:pPr>
            <w:r w:rsidRPr="007321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Veuillez décrire le système de surveillance en place,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les services de prévision et d</w:t>
            </w:r>
            <w:r w:rsidR="006340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’alerte et les mécanismes institutionnels développés. </w:t>
            </w:r>
          </w:p>
          <w:p w14:paraId="37735829" w14:textId="77777777" w:rsidR="0063400E" w:rsidRPr="00EA70F6" w:rsidRDefault="0063400E" w:rsidP="00634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</w:pPr>
            <w:r w:rsidRPr="00EA70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Veuillez fournir toute information complémentaire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pertinente.  </w:t>
            </w:r>
          </w:p>
          <w:p w14:paraId="1339C7F1" w14:textId="77777777" w:rsidR="00F151D8" w:rsidRPr="0063400E" w:rsidRDefault="00F151D8" w:rsidP="00B22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</w:pPr>
          </w:p>
          <w:p w14:paraId="6C24B12D" w14:textId="350B4E8D" w:rsidR="00CB713C" w:rsidRPr="004826FA" w:rsidRDefault="004826FA" w:rsidP="00C97545">
            <w:pPr>
              <w:pStyle w:val="Paragraphedeliste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</w:pPr>
            <w:r w:rsidRPr="004826F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  <w:t>Diffusion et communications des 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  <w:t>ertes</w:t>
            </w:r>
            <w:r w:rsidR="00CB713C" w:rsidRPr="004826F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  <w:t xml:space="preserve"> </w:t>
            </w:r>
          </w:p>
          <w:p w14:paraId="1428AB25" w14:textId="475FCC71" w:rsidR="00FD0291" w:rsidRPr="00D44BBD" w:rsidRDefault="00FD0291" w:rsidP="0092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</w:pPr>
            <w:r w:rsidRPr="00FD029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Veuillez décrire les systèmes de communication </w:t>
            </w:r>
            <w:r w:rsidR="00C40D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en place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 et les équipemen</w:t>
            </w:r>
            <w:r w:rsidR="00425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ts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r w:rsidR="00425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disponibles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 et veuillez mentionner si votre pratique inclue </w:t>
            </w:r>
            <w:r w:rsidR="00D44B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une communication des alertes précoces </w:t>
            </w:r>
            <w:r w:rsidR="00C529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fondée sur les</w:t>
            </w:r>
            <w:r w:rsidR="00D44B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 impacts par groupes cibles. </w:t>
            </w:r>
            <w:r w:rsidR="00D44BBD" w:rsidRPr="00D44B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Votre SAP multi-aléas a-t-il </w:t>
            </w:r>
            <w:r w:rsidR="00E527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déclenché</w:t>
            </w:r>
            <w:r w:rsidR="00D44B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r w:rsidR="00E527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une action rapide</w:t>
            </w:r>
            <w:r w:rsidR="00D44B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? </w:t>
            </w:r>
          </w:p>
          <w:p w14:paraId="4AA23553" w14:textId="77777777" w:rsidR="00D44BBD" w:rsidRPr="00EA70F6" w:rsidRDefault="00D44BBD" w:rsidP="00D44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</w:pPr>
            <w:r w:rsidRPr="00EA70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Veuillez fournir toute information complémentaire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pertinente.  </w:t>
            </w:r>
          </w:p>
          <w:p w14:paraId="5EE81377" w14:textId="77777777" w:rsidR="00F151D8" w:rsidRPr="00D44BBD" w:rsidRDefault="00F151D8" w:rsidP="003C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</w:pPr>
          </w:p>
          <w:p w14:paraId="49FECFFB" w14:textId="4DFCD37A" w:rsidR="00CB713C" w:rsidRPr="00C2385B" w:rsidRDefault="00C2385B" w:rsidP="001E4B0B">
            <w:pPr>
              <w:pStyle w:val="Paragraphedeliste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</w:pPr>
            <w:r w:rsidRPr="00C2385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  <w:t>Capacités en matière de pr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  <w:t>é</w:t>
            </w:r>
            <w:r w:rsidRPr="00C2385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  <w:t>paration et d’intervention</w:t>
            </w:r>
            <w:r w:rsidR="00CB713C" w:rsidRPr="00C2385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  <w:t xml:space="preserve"> </w:t>
            </w:r>
          </w:p>
          <w:p w14:paraId="3E24A6A5" w14:textId="18776689" w:rsidR="002F12AD" w:rsidRPr="00245820" w:rsidRDefault="002F12AD" w:rsidP="00B22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</w:pPr>
            <w:r w:rsidRPr="002F12A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Veuillez expliquer comment les mesures de préparation aux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catastrophes et les plans d’intervention ont été développé</w:t>
            </w:r>
            <w:r w:rsidR="006B3F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r w:rsidR="00447C4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et décrire leurs aspects opérationnels.</w:t>
            </w:r>
            <w:r w:rsidR="002458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r w:rsidR="00245820" w:rsidRPr="002458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Veuillez présenter les campagnes de sensibilisation du public et d’é</w:t>
            </w:r>
            <w:r w:rsidR="002458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ducation </w:t>
            </w:r>
            <w:r w:rsidR="002C5C2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menées</w:t>
            </w:r>
            <w:r w:rsidR="00693F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r w:rsidR="002458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et décrire les mécanismes pour tester et évaluer la sensibilité et les réactions du public.</w:t>
            </w:r>
          </w:p>
          <w:p w14:paraId="77F146EA" w14:textId="77777777" w:rsidR="00CB713C" w:rsidRDefault="00AC2674" w:rsidP="00AC2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</w:pPr>
            <w:r w:rsidRPr="00EA70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Veuillez fournir toute information complémentaire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pertinente.  </w:t>
            </w:r>
          </w:p>
          <w:p w14:paraId="216BB7E6" w14:textId="5030B735" w:rsidR="00AC2674" w:rsidRPr="00AC2674" w:rsidRDefault="00AC2674" w:rsidP="00AC2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</w:pPr>
          </w:p>
        </w:tc>
      </w:tr>
      <w:tr w:rsidR="00CB713C" w:rsidRPr="008C6FD9" w14:paraId="2BF4570D" w14:textId="77777777" w:rsidTr="004665A2">
        <w:tc>
          <w:tcPr>
            <w:tcW w:w="9067" w:type="dxa"/>
            <w:gridSpan w:val="2"/>
          </w:tcPr>
          <w:p w14:paraId="5D45471A" w14:textId="12629264" w:rsidR="00CB713C" w:rsidRPr="00797017" w:rsidRDefault="00D63F20" w:rsidP="00DB41C8">
            <w:pPr>
              <w:pStyle w:val="Paragraphedeliste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</w:pPr>
            <w:r w:rsidRPr="0079701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  <w:t xml:space="preserve"> </w:t>
            </w:r>
            <w:r w:rsidR="00900B95" w:rsidRPr="0079701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  <w:t xml:space="preserve">Rôle des </w:t>
            </w:r>
            <w:r w:rsidR="00797017" w:rsidRPr="0079701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  <w:t>parties prenantes clés et des partenaires</w:t>
            </w:r>
            <w:r w:rsidR="00CB713C" w:rsidRPr="0079701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  <w:t xml:space="preserve"> </w:t>
            </w:r>
            <w:r w:rsidR="00CB713C" w:rsidRPr="00797017">
              <w:rPr>
                <w:rFonts w:ascii="Times New Roman" w:eastAsia="Times New Roman" w:hAnsi="Times New Roman" w:cs="Times New Roman"/>
                <w:i/>
                <w:color w:val="4F81BD" w:themeColor="accent1"/>
                <w:sz w:val="22"/>
                <w:szCs w:val="22"/>
                <w:lang w:val="fr-FR"/>
              </w:rPr>
              <w:t xml:space="preserve">(250 </w:t>
            </w:r>
            <w:r w:rsidR="00797017">
              <w:rPr>
                <w:rFonts w:ascii="Times New Roman" w:eastAsia="Times New Roman" w:hAnsi="Times New Roman" w:cs="Times New Roman"/>
                <w:i/>
                <w:color w:val="4F81BD" w:themeColor="accent1"/>
                <w:sz w:val="22"/>
                <w:szCs w:val="22"/>
                <w:lang w:val="fr-FR"/>
              </w:rPr>
              <w:t>mots</w:t>
            </w:r>
            <w:r w:rsidR="00623B6B" w:rsidRPr="00797017">
              <w:rPr>
                <w:rFonts w:ascii="Times New Roman" w:eastAsia="Times New Roman" w:hAnsi="Times New Roman" w:cs="Times New Roman"/>
                <w:i/>
                <w:color w:val="4F81BD" w:themeColor="accent1"/>
                <w:sz w:val="22"/>
                <w:szCs w:val="22"/>
                <w:lang w:val="fr-FR"/>
              </w:rPr>
              <w:t xml:space="preserve"> maximum, </w:t>
            </w:r>
            <w:r w:rsidR="00797017">
              <w:rPr>
                <w:rFonts w:ascii="Times New Roman" w:eastAsia="Times New Roman" w:hAnsi="Times New Roman" w:cs="Times New Roman"/>
                <w:i/>
                <w:color w:val="4F81BD" w:themeColor="accent1"/>
                <w:sz w:val="22"/>
                <w:szCs w:val="22"/>
                <w:lang w:val="fr-FR"/>
              </w:rPr>
              <w:t>sous forme de tirets</w:t>
            </w:r>
            <w:r w:rsidR="00CB713C" w:rsidRPr="00797017">
              <w:rPr>
                <w:rFonts w:ascii="Times New Roman" w:eastAsia="Times New Roman" w:hAnsi="Times New Roman" w:cs="Times New Roman"/>
                <w:i/>
                <w:color w:val="4F81BD" w:themeColor="accent1"/>
                <w:sz w:val="22"/>
                <w:szCs w:val="22"/>
                <w:lang w:val="fr-FR"/>
              </w:rPr>
              <w:t>)</w:t>
            </w:r>
          </w:p>
          <w:p w14:paraId="45C58F4E" w14:textId="77777777" w:rsidR="00CB713C" w:rsidRPr="00797017" w:rsidRDefault="00CB713C" w:rsidP="00537116">
            <w:pPr>
              <w:tabs>
                <w:tab w:val="left" w:pos="540"/>
                <w:tab w:val="left" w:pos="8016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fr-FR"/>
              </w:rPr>
            </w:pPr>
          </w:p>
          <w:p w14:paraId="119196A9" w14:textId="5FFE2F9C" w:rsidR="00E16602" w:rsidRDefault="00E16602" w:rsidP="00537116">
            <w:pPr>
              <w:tabs>
                <w:tab w:val="left" w:pos="540"/>
                <w:tab w:val="left" w:pos="8016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fr-FR"/>
              </w:rPr>
              <w:t xml:space="preserve">Veuillez brièvement identifier les parties prenantes clés et les partenaires (internationaux, nationaux, régionaux et locaux) </w:t>
            </w:r>
            <w:r w:rsidR="00884304">
              <w:rPr>
                <w:rFonts w:ascii="Times New Roman" w:eastAsia="Times New Roman" w:hAnsi="Times New Roman" w:cs="Times New Roman"/>
                <w:sz w:val="22"/>
                <w:szCs w:val="22"/>
                <w:lang w:val="fr-FR"/>
              </w:rPr>
              <w:t xml:space="preserve">impliqués dans votre SAP multi-aléas ainsi que les rôles clés </w:t>
            </w:r>
            <w:r w:rsidR="00884304" w:rsidRPr="00884304">
              <w:rPr>
                <w:rFonts w:ascii="Times New Roman" w:eastAsia="Times New Roman" w:hAnsi="Times New Roman" w:cs="Times New Roman"/>
                <w:i/>
                <w:iCs/>
                <w:color w:val="0070C0"/>
                <w:sz w:val="22"/>
                <w:szCs w:val="22"/>
                <w:lang w:val="fr-FR"/>
              </w:rPr>
              <w:t>(sous forme de tirets)</w:t>
            </w:r>
            <w:r w:rsidR="00884304">
              <w:rPr>
                <w:rFonts w:ascii="Times New Roman" w:eastAsia="Times New Roman" w:hAnsi="Times New Roman" w:cs="Times New Roman"/>
                <w:sz w:val="22"/>
                <w:szCs w:val="22"/>
                <w:lang w:val="fr-FR"/>
              </w:rPr>
              <w:t xml:space="preserve"> qu’ils </w:t>
            </w:r>
            <w:r w:rsidR="000F0AAA">
              <w:rPr>
                <w:rFonts w:ascii="Times New Roman" w:eastAsia="Times New Roman" w:hAnsi="Times New Roman" w:cs="Times New Roman"/>
                <w:sz w:val="22"/>
                <w:szCs w:val="22"/>
                <w:lang w:val="fr-FR"/>
              </w:rPr>
              <w:t>jouent</w:t>
            </w:r>
            <w:r w:rsidR="00884304">
              <w:rPr>
                <w:rFonts w:ascii="Times New Roman" w:eastAsia="Times New Roman" w:hAnsi="Times New Roman" w:cs="Times New Roman"/>
                <w:sz w:val="22"/>
                <w:szCs w:val="22"/>
                <w:lang w:val="fr-FR"/>
              </w:rPr>
              <w:t xml:space="preserve"> dans les composantes respectives </w:t>
            </w:r>
            <w:r w:rsidR="00BF196F">
              <w:rPr>
                <w:rFonts w:ascii="Times New Roman" w:eastAsia="Times New Roman" w:hAnsi="Times New Roman" w:cs="Times New Roman"/>
                <w:sz w:val="22"/>
                <w:szCs w:val="22"/>
                <w:lang w:val="fr-FR"/>
              </w:rPr>
              <w:t>du</w:t>
            </w:r>
            <w:r w:rsidR="00884304">
              <w:rPr>
                <w:rFonts w:ascii="Times New Roman" w:eastAsia="Times New Roman" w:hAnsi="Times New Roman" w:cs="Times New Roman"/>
                <w:sz w:val="22"/>
                <w:szCs w:val="22"/>
                <w:lang w:val="fr-FR"/>
              </w:rPr>
              <w:t xml:space="preserve"> SAP multi-aléas. </w:t>
            </w:r>
          </w:p>
          <w:p w14:paraId="416071A3" w14:textId="77777777" w:rsidR="00CB713C" w:rsidRPr="00BA2F0B" w:rsidRDefault="00CB713C" w:rsidP="00884304">
            <w:pPr>
              <w:tabs>
                <w:tab w:val="left" w:pos="540"/>
                <w:tab w:val="left" w:pos="801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</w:pPr>
          </w:p>
        </w:tc>
      </w:tr>
      <w:tr w:rsidR="00CB713C" w:rsidRPr="008C6FD9" w14:paraId="54964519" w14:textId="77777777" w:rsidTr="004665A2">
        <w:tc>
          <w:tcPr>
            <w:tcW w:w="9067" w:type="dxa"/>
            <w:gridSpan w:val="2"/>
          </w:tcPr>
          <w:p w14:paraId="34846BE3" w14:textId="1F9FB994" w:rsidR="00CB713C" w:rsidRPr="00DF398F" w:rsidRDefault="001C19FA" w:rsidP="00DF398F">
            <w:pPr>
              <w:pStyle w:val="Paragraphedeliste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</w:pPr>
            <w:r w:rsidRPr="001C19F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  <w:t xml:space="preserve">Lacunes et défis principaux dans la mise en </w:t>
            </w:r>
            <w:r w:rsidR="001322DC" w:rsidRPr="001C19F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  <w:t>œuvre</w:t>
            </w:r>
            <w:r w:rsidRPr="001C19F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  <w:t xml:space="preserve"> de votre pratique,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  <w:t xml:space="preserve">au regard de chaque composante </w:t>
            </w:r>
            <w:r w:rsidR="0064252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  <w:t>d</w:t>
            </w:r>
            <w:r w:rsidR="00DF398F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  <w:t>u</w:t>
            </w:r>
            <w:r w:rsidRPr="00DF398F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  <w:t xml:space="preserve"> SAP multi-aléas</w:t>
            </w:r>
            <w:r w:rsidR="00CB713C" w:rsidRPr="00DF398F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  <w:t xml:space="preserve"> </w:t>
            </w:r>
            <w:r w:rsidR="00825C36" w:rsidRPr="00DF398F">
              <w:rPr>
                <w:rFonts w:ascii="Times New Roman" w:eastAsia="Times New Roman" w:hAnsi="Times New Roman" w:cs="Times New Roman"/>
                <w:i/>
                <w:iCs/>
                <w:color w:val="4F81BD" w:themeColor="accent1"/>
                <w:sz w:val="22"/>
                <w:szCs w:val="22"/>
                <w:lang w:val="fr-FR"/>
              </w:rPr>
              <w:t>(3</w:t>
            </w:r>
            <w:r w:rsidR="00CB713C" w:rsidRPr="00DF398F">
              <w:rPr>
                <w:rFonts w:ascii="Times New Roman" w:eastAsia="Times New Roman" w:hAnsi="Times New Roman" w:cs="Times New Roman"/>
                <w:i/>
                <w:iCs/>
                <w:color w:val="4F81BD" w:themeColor="accent1"/>
                <w:sz w:val="22"/>
                <w:szCs w:val="22"/>
                <w:lang w:val="fr-FR"/>
              </w:rPr>
              <w:t xml:space="preserve">00 </w:t>
            </w:r>
            <w:r w:rsidRPr="00DF398F">
              <w:rPr>
                <w:rFonts w:ascii="Times New Roman" w:eastAsia="Times New Roman" w:hAnsi="Times New Roman" w:cs="Times New Roman"/>
                <w:i/>
                <w:iCs/>
                <w:color w:val="4F81BD" w:themeColor="accent1"/>
                <w:sz w:val="22"/>
                <w:szCs w:val="22"/>
                <w:lang w:val="fr-FR"/>
              </w:rPr>
              <w:t>mots</w:t>
            </w:r>
            <w:r w:rsidR="00623B6B" w:rsidRPr="00DF398F">
              <w:rPr>
                <w:rFonts w:ascii="Times New Roman" w:eastAsia="Times New Roman" w:hAnsi="Times New Roman" w:cs="Times New Roman"/>
                <w:i/>
                <w:iCs/>
                <w:color w:val="4F81BD" w:themeColor="accent1"/>
                <w:sz w:val="22"/>
                <w:szCs w:val="22"/>
                <w:lang w:val="fr-FR"/>
              </w:rPr>
              <w:t xml:space="preserve"> maximum</w:t>
            </w:r>
            <w:r w:rsidR="00CB713C" w:rsidRPr="00DF398F">
              <w:rPr>
                <w:rFonts w:ascii="Times New Roman" w:eastAsia="Times New Roman" w:hAnsi="Times New Roman" w:cs="Times New Roman"/>
                <w:i/>
                <w:iCs/>
                <w:color w:val="4F81BD" w:themeColor="accent1"/>
                <w:sz w:val="22"/>
                <w:szCs w:val="22"/>
                <w:lang w:val="fr-FR"/>
              </w:rPr>
              <w:t xml:space="preserve">, </w:t>
            </w:r>
            <w:r w:rsidRPr="00DF398F">
              <w:rPr>
                <w:rFonts w:ascii="Times New Roman" w:eastAsia="Times New Roman" w:hAnsi="Times New Roman" w:cs="Times New Roman"/>
                <w:i/>
                <w:iCs/>
                <w:color w:val="4F81BD" w:themeColor="accent1"/>
                <w:sz w:val="22"/>
                <w:szCs w:val="22"/>
                <w:lang w:val="fr-FR"/>
              </w:rPr>
              <w:t>sous forme de tirets</w:t>
            </w:r>
            <w:r w:rsidR="00CB713C" w:rsidRPr="00DF398F">
              <w:rPr>
                <w:rFonts w:ascii="Times New Roman" w:eastAsia="Times New Roman" w:hAnsi="Times New Roman" w:cs="Times New Roman"/>
                <w:i/>
                <w:iCs/>
                <w:color w:val="4F81BD" w:themeColor="accent1"/>
                <w:sz w:val="22"/>
                <w:szCs w:val="22"/>
                <w:lang w:val="fr-FR"/>
              </w:rPr>
              <w:t>)</w:t>
            </w:r>
          </w:p>
          <w:p w14:paraId="1215421E" w14:textId="30A9A70A" w:rsidR="00CB713C" w:rsidRPr="001C19FA" w:rsidRDefault="00CB713C" w:rsidP="0039106E">
            <w:pPr>
              <w:pStyle w:val="Paragraphedeliste"/>
              <w:pBdr>
                <w:top w:val="nil"/>
                <w:left w:val="nil"/>
                <w:bottom w:val="nil"/>
                <w:right w:val="nil"/>
                <w:between w:val="nil"/>
              </w:pBdr>
              <w:ind w:left="63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lang w:val="fr-FR"/>
              </w:rPr>
            </w:pPr>
          </w:p>
        </w:tc>
      </w:tr>
      <w:tr w:rsidR="00CB713C" w:rsidRPr="008C6FD9" w14:paraId="4B0DE615" w14:textId="77777777" w:rsidTr="004665A2">
        <w:tc>
          <w:tcPr>
            <w:tcW w:w="9067" w:type="dxa"/>
            <w:gridSpan w:val="2"/>
          </w:tcPr>
          <w:p w14:paraId="5E31727E" w14:textId="11D2E033" w:rsidR="00CB713C" w:rsidRPr="002F11EF" w:rsidRDefault="002F11EF" w:rsidP="002F11EF">
            <w:pPr>
              <w:pStyle w:val="Paragraphedeliste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</w:pPr>
            <w:r w:rsidRPr="002F11EF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  <w:lastRenderedPageBreak/>
              <w:t xml:space="preserve">Enseignements tirés et éléments qui peuvent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  <w:t xml:space="preserve">être répliqués de votre pratique </w:t>
            </w:r>
            <w:r w:rsidR="00C91C95" w:rsidRPr="002F11EF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  <w:t xml:space="preserve"> </w:t>
            </w:r>
            <w:r w:rsidR="00CB713C" w:rsidRPr="002F11EF">
              <w:rPr>
                <w:rFonts w:ascii="Times New Roman" w:eastAsia="Times New Roman" w:hAnsi="Times New Roman" w:cs="Times New Roman"/>
                <w:i/>
                <w:iCs/>
                <w:color w:val="4F81BD" w:themeColor="accent1"/>
                <w:sz w:val="22"/>
                <w:szCs w:val="22"/>
                <w:lang w:val="fr-FR"/>
              </w:rPr>
              <w:t>(</w:t>
            </w:r>
            <w:r w:rsidR="00825C36" w:rsidRPr="002F11EF">
              <w:rPr>
                <w:rFonts w:ascii="Times New Roman" w:eastAsia="Times New Roman" w:hAnsi="Times New Roman" w:cs="Times New Roman"/>
                <w:i/>
                <w:iCs/>
                <w:color w:val="4F81BD" w:themeColor="accent1"/>
                <w:sz w:val="22"/>
                <w:szCs w:val="22"/>
                <w:lang w:val="fr-FR"/>
              </w:rPr>
              <w:t xml:space="preserve">300 </w:t>
            </w:r>
            <w:r>
              <w:rPr>
                <w:rFonts w:ascii="Times New Roman" w:eastAsia="Times New Roman" w:hAnsi="Times New Roman" w:cs="Times New Roman"/>
                <w:i/>
                <w:iCs/>
                <w:color w:val="4F81BD" w:themeColor="accent1"/>
                <w:sz w:val="22"/>
                <w:szCs w:val="22"/>
                <w:lang w:val="fr-FR"/>
              </w:rPr>
              <w:t>mots</w:t>
            </w:r>
            <w:r w:rsidR="00825C36" w:rsidRPr="002F11EF">
              <w:rPr>
                <w:rFonts w:ascii="Times New Roman" w:eastAsia="Times New Roman" w:hAnsi="Times New Roman" w:cs="Times New Roman"/>
                <w:i/>
                <w:iCs/>
                <w:color w:val="4F81BD" w:themeColor="accent1"/>
                <w:sz w:val="22"/>
                <w:szCs w:val="22"/>
                <w:lang w:val="fr-FR"/>
              </w:rPr>
              <w:t xml:space="preserve"> maximum,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4F81BD" w:themeColor="accent1"/>
                <w:sz w:val="22"/>
                <w:szCs w:val="22"/>
                <w:lang w:val="fr-FR"/>
              </w:rPr>
              <w:t>sous forme de tirets</w:t>
            </w:r>
            <w:r w:rsidR="00CB713C" w:rsidRPr="002F11EF">
              <w:rPr>
                <w:rFonts w:ascii="Times New Roman" w:eastAsia="Times New Roman" w:hAnsi="Times New Roman" w:cs="Times New Roman"/>
                <w:i/>
                <w:iCs/>
                <w:color w:val="4F81BD" w:themeColor="accent1"/>
                <w:sz w:val="22"/>
                <w:szCs w:val="22"/>
                <w:lang w:val="fr-FR"/>
              </w:rPr>
              <w:t>)</w:t>
            </w:r>
          </w:p>
          <w:p w14:paraId="742859E7" w14:textId="77777777" w:rsidR="00CB713C" w:rsidRPr="002F11EF" w:rsidRDefault="00CB713C" w:rsidP="0039106E">
            <w:pPr>
              <w:pStyle w:val="Paragraphedeliste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fr-FR"/>
              </w:rPr>
            </w:pPr>
          </w:p>
        </w:tc>
      </w:tr>
      <w:tr w:rsidR="00DB41C8" w:rsidRPr="008C6FD9" w14:paraId="643BF498" w14:textId="77777777" w:rsidTr="004665A2">
        <w:tc>
          <w:tcPr>
            <w:tcW w:w="9067" w:type="dxa"/>
            <w:gridSpan w:val="2"/>
          </w:tcPr>
          <w:p w14:paraId="351B2C1A" w14:textId="3E865FE4" w:rsidR="005148BA" w:rsidRPr="00803796" w:rsidRDefault="00803796" w:rsidP="00712ACF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fr-FR"/>
              </w:rPr>
            </w:pPr>
            <w:r w:rsidRPr="0080379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fr-FR"/>
              </w:rPr>
              <w:t>Votre SAP multi-aléas a-t-il été testé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fr-FR"/>
              </w:rPr>
              <w:t xml:space="preserve"> en </w:t>
            </w:r>
            <w:r w:rsidR="00F23F9C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fr-FR"/>
              </w:rPr>
              <w:t>temps réel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fr-FR"/>
              </w:rPr>
              <w:t xml:space="preserve">, par une catastrophe ? </w:t>
            </w:r>
          </w:p>
          <w:p w14:paraId="46EB9648" w14:textId="4B55B4B1" w:rsidR="00DB41C8" w:rsidRPr="00820D98" w:rsidRDefault="00803796" w:rsidP="00DB41C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fr-FR"/>
              </w:rPr>
            </w:pPr>
            <w:r w:rsidRPr="00820D98">
              <w:rPr>
                <w:rFonts w:ascii="Times New Roman" w:eastAsia="Times New Roman" w:hAnsi="Times New Roman" w:cs="Times New Roman"/>
                <w:sz w:val="22"/>
                <w:szCs w:val="22"/>
                <w:lang w:val="fr-FR"/>
              </w:rPr>
              <w:t>Oui</w:t>
            </w:r>
            <w:r w:rsidR="00DB41C8" w:rsidRPr="00820D98">
              <w:rPr>
                <w:rFonts w:ascii="Times New Roman" w:eastAsia="Times New Roman" w:hAnsi="Times New Roman" w:cs="Times New Roman"/>
                <w:sz w:val="22"/>
                <w:szCs w:val="22"/>
                <w:lang w:val="fr-FR"/>
              </w:rPr>
              <w:t xml:space="preserve"> / No</w:t>
            </w:r>
            <w:r w:rsidRPr="00820D98">
              <w:rPr>
                <w:rFonts w:ascii="Times New Roman" w:eastAsia="Times New Roman" w:hAnsi="Times New Roman" w:cs="Times New Roman"/>
                <w:sz w:val="22"/>
                <w:szCs w:val="22"/>
                <w:lang w:val="fr-FR"/>
              </w:rPr>
              <w:t>n</w:t>
            </w:r>
          </w:p>
          <w:p w14:paraId="56F111A9" w14:textId="77777777" w:rsidR="00DB41C8" w:rsidRPr="00820D98" w:rsidRDefault="00DB41C8" w:rsidP="00DB41C8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fr-FR"/>
              </w:rPr>
            </w:pPr>
          </w:p>
          <w:p w14:paraId="0C42366A" w14:textId="0D0EFA94" w:rsidR="00793928" w:rsidRPr="00B64C75" w:rsidRDefault="00820D98" w:rsidP="0079392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val="fr-FR"/>
              </w:rPr>
            </w:pPr>
            <w:r w:rsidRPr="00B64C75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val="fr-FR"/>
              </w:rPr>
              <w:t xml:space="preserve">Si oui, veuillez </w:t>
            </w:r>
            <w:r w:rsidR="00B64C75" w:rsidRPr="00B64C75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val="fr-FR"/>
              </w:rPr>
              <w:t>ajouter</w:t>
            </w:r>
            <w:r w:rsidRPr="00B64C75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val="fr-FR"/>
              </w:rPr>
              <w:t xml:space="preserve">: </w:t>
            </w:r>
          </w:p>
          <w:p w14:paraId="12C84C03" w14:textId="074D3A4A" w:rsidR="00B64C75" w:rsidRPr="00B64C75" w:rsidRDefault="00B64C75" w:rsidP="00214B6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fr-FR"/>
              </w:rPr>
            </w:pPr>
            <w:r w:rsidRPr="00B64C75">
              <w:rPr>
                <w:rFonts w:ascii="Times New Roman" w:eastAsia="Times New Roman" w:hAnsi="Times New Roman" w:cs="Times New Roman"/>
                <w:sz w:val="22"/>
                <w:szCs w:val="22"/>
                <w:lang w:val="fr-FR"/>
              </w:rPr>
              <w:t>Un court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fr-FR"/>
              </w:rPr>
              <w:t xml:space="preserve"> exposé fournissant des détails sur les canaux de communication </w:t>
            </w:r>
            <w:r w:rsidR="00AD184F">
              <w:rPr>
                <w:rFonts w:ascii="Times New Roman" w:eastAsia="Times New Roman" w:hAnsi="Times New Roman" w:cs="Times New Roman"/>
                <w:sz w:val="22"/>
                <w:szCs w:val="22"/>
                <w:lang w:val="fr-FR"/>
              </w:rPr>
              <w:t>mis en place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fr-FR"/>
              </w:rPr>
              <w:t>, les secteurs clés activés, les actions rapides effectuées, si des changements ont été apporté</w:t>
            </w:r>
            <w:r w:rsidR="00F22BAB">
              <w:rPr>
                <w:rFonts w:ascii="Times New Roman" w:eastAsia="Times New Roman" w:hAnsi="Times New Roman" w:cs="Times New Roman"/>
                <w:sz w:val="22"/>
                <w:szCs w:val="22"/>
                <w:lang w:val="fr-FR"/>
              </w:rPr>
              <w:t>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fr-FR"/>
              </w:rPr>
              <w:t xml:space="preserve"> au système après l’évènement et/ou </w:t>
            </w:r>
            <w:r w:rsidR="00C221A8">
              <w:rPr>
                <w:rFonts w:ascii="Times New Roman" w:eastAsia="Times New Roman" w:hAnsi="Times New Roman" w:cs="Times New Roman"/>
                <w:sz w:val="22"/>
                <w:szCs w:val="22"/>
                <w:lang w:val="fr-FR"/>
              </w:rPr>
              <w:t>dans quelle mesure le SAP multi-aléas a été performant/non performant.</w:t>
            </w:r>
          </w:p>
          <w:p w14:paraId="5433D9EB" w14:textId="77777777" w:rsidR="00DB41C8" w:rsidRPr="00BA2F0B" w:rsidRDefault="00DB41C8" w:rsidP="00C221A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/>
              </w:rPr>
            </w:pPr>
          </w:p>
        </w:tc>
      </w:tr>
      <w:tr w:rsidR="005148BA" w:rsidRPr="008C6FD9" w14:paraId="3FC9B992" w14:textId="77777777" w:rsidTr="004665A2">
        <w:tc>
          <w:tcPr>
            <w:tcW w:w="9067" w:type="dxa"/>
            <w:gridSpan w:val="2"/>
          </w:tcPr>
          <w:p w14:paraId="0AB6EF17" w14:textId="378CE537" w:rsidR="005148BA" w:rsidRPr="00DE4A92" w:rsidRDefault="00DE4A92" w:rsidP="005148BA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fr-FR"/>
              </w:rPr>
            </w:pPr>
            <w:r w:rsidRPr="00DE4A92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fr-FR"/>
              </w:rPr>
              <w:t xml:space="preserve">Votre SAP multi-aléas prête-t-il attention à l’égalité des genres et/ou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fr-FR"/>
              </w:rPr>
              <w:t>à l’autonomisation/le leadership des femmes ?</w:t>
            </w:r>
          </w:p>
          <w:p w14:paraId="26FEF2D7" w14:textId="2DF2E374" w:rsidR="005148BA" w:rsidRPr="004F5DE8" w:rsidRDefault="004F5DE8" w:rsidP="005148B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fr-FR"/>
              </w:rPr>
            </w:pPr>
            <w:r w:rsidRPr="004F5DE8">
              <w:rPr>
                <w:rFonts w:ascii="Times New Roman" w:eastAsia="Times New Roman" w:hAnsi="Times New Roman" w:cs="Times New Roman"/>
                <w:sz w:val="22"/>
                <w:szCs w:val="22"/>
                <w:lang w:val="fr-FR"/>
              </w:rPr>
              <w:t>Oui</w:t>
            </w:r>
            <w:r w:rsidR="005148BA" w:rsidRPr="004F5DE8">
              <w:rPr>
                <w:rFonts w:ascii="Times New Roman" w:eastAsia="Times New Roman" w:hAnsi="Times New Roman" w:cs="Times New Roman"/>
                <w:sz w:val="22"/>
                <w:szCs w:val="22"/>
                <w:lang w:val="fr-FR"/>
              </w:rPr>
              <w:t xml:space="preserve"> / No</w:t>
            </w:r>
            <w:r w:rsidRPr="004F5DE8">
              <w:rPr>
                <w:rFonts w:ascii="Times New Roman" w:eastAsia="Times New Roman" w:hAnsi="Times New Roman" w:cs="Times New Roman"/>
                <w:sz w:val="22"/>
                <w:szCs w:val="22"/>
                <w:lang w:val="fr-FR"/>
              </w:rPr>
              <w:t>n</w:t>
            </w:r>
          </w:p>
          <w:p w14:paraId="1DB6DF66" w14:textId="77777777" w:rsidR="005148BA" w:rsidRPr="004F5DE8" w:rsidRDefault="005148BA" w:rsidP="005148BA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fr-FR"/>
              </w:rPr>
            </w:pPr>
          </w:p>
          <w:p w14:paraId="0BA515DD" w14:textId="4D43F38F" w:rsidR="005148BA" w:rsidRPr="004F5DE8" w:rsidRDefault="004F5DE8" w:rsidP="005148B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val="fr-FR"/>
              </w:rPr>
            </w:pPr>
            <w:r w:rsidRPr="004F5DE8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val="fr-FR"/>
              </w:rPr>
              <w:t>Si oui, veuillez indiquer</w:t>
            </w:r>
            <w:r w:rsidR="00A71C22" w:rsidRPr="004F5DE8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val="fr-FR"/>
              </w:rPr>
              <w:t xml:space="preserve"> </w:t>
            </w:r>
            <w:r w:rsidR="00A71C22" w:rsidRPr="004F5DE8">
              <w:rPr>
                <w:rFonts w:ascii="Times New Roman" w:eastAsia="Times New Roman" w:hAnsi="Times New Roman" w:cs="Times New Roman"/>
                <w:i/>
                <w:color w:val="4F81BD" w:themeColor="accent1"/>
                <w:sz w:val="22"/>
                <w:szCs w:val="22"/>
                <w:lang w:val="fr-FR"/>
              </w:rPr>
              <w:t xml:space="preserve">(250 </w:t>
            </w:r>
            <w:r w:rsidRPr="004F5DE8">
              <w:rPr>
                <w:rFonts w:ascii="Times New Roman" w:eastAsia="Times New Roman" w:hAnsi="Times New Roman" w:cs="Times New Roman"/>
                <w:i/>
                <w:color w:val="4F81BD" w:themeColor="accent1"/>
                <w:sz w:val="22"/>
                <w:szCs w:val="22"/>
                <w:lang w:val="fr-FR"/>
              </w:rPr>
              <w:t>mots</w:t>
            </w:r>
            <w:r w:rsidR="00A71C22" w:rsidRPr="004F5DE8">
              <w:rPr>
                <w:rFonts w:ascii="Times New Roman" w:eastAsia="Times New Roman" w:hAnsi="Times New Roman" w:cs="Times New Roman"/>
                <w:i/>
                <w:color w:val="4F81BD" w:themeColor="accent1"/>
                <w:sz w:val="22"/>
                <w:szCs w:val="22"/>
                <w:lang w:val="fr-FR"/>
              </w:rPr>
              <w:t xml:space="preserve"> maximum)</w:t>
            </w:r>
            <w:r w:rsidR="005148BA" w:rsidRPr="004F5DE8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val="fr-FR"/>
              </w:rPr>
              <w:t>:</w:t>
            </w:r>
          </w:p>
          <w:p w14:paraId="7777DA12" w14:textId="77777777" w:rsidR="005148BA" w:rsidRPr="004F5DE8" w:rsidRDefault="005148BA" w:rsidP="005148B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val="fr-FR"/>
              </w:rPr>
            </w:pPr>
          </w:p>
          <w:p w14:paraId="02A28E68" w14:textId="3AACF3B8" w:rsidR="004F5DE8" w:rsidRPr="004F5DE8" w:rsidRDefault="004F5DE8" w:rsidP="005148BA">
            <w:pPr>
              <w:pStyle w:val="Paragraphedeliste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fr-FR"/>
              </w:rPr>
            </w:pPr>
            <w:r w:rsidRPr="004F5DE8">
              <w:rPr>
                <w:rFonts w:ascii="Times New Roman" w:eastAsia="Times New Roman" w:hAnsi="Times New Roman" w:cs="Times New Roman"/>
                <w:sz w:val="22"/>
                <w:szCs w:val="22"/>
                <w:lang w:val="fr-FR"/>
              </w:rPr>
              <w:t xml:space="preserve">Comment le SAP multi-aléas </w:t>
            </w:r>
            <w:r w:rsidR="008A318E">
              <w:rPr>
                <w:rFonts w:ascii="Times New Roman" w:eastAsia="Times New Roman" w:hAnsi="Times New Roman" w:cs="Times New Roman"/>
                <w:sz w:val="22"/>
                <w:szCs w:val="22"/>
                <w:lang w:val="fr-FR"/>
              </w:rPr>
              <w:t>est</w:t>
            </w:r>
            <w:r w:rsidR="00D74DC2">
              <w:rPr>
                <w:rFonts w:ascii="Times New Roman" w:eastAsia="Times New Roman" w:hAnsi="Times New Roman" w:cs="Times New Roman"/>
                <w:sz w:val="22"/>
                <w:szCs w:val="22"/>
                <w:lang w:val="fr-FR"/>
              </w:rPr>
              <w:t>-il</w:t>
            </w:r>
            <w:r w:rsidR="008A318E">
              <w:rPr>
                <w:rFonts w:ascii="Times New Roman" w:eastAsia="Times New Roman" w:hAnsi="Times New Roman" w:cs="Times New Roman"/>
                <w:sz w:val="22"/>
                <w:szCs w:val="22"/>
                <w:lang w:val="fr-FR"/>
              </w:rPr>
              <w:t xml:space="preserve"> axé sur l’égalité des genres et/ou</w:t>
            </w:r>
            <w:r w:rsidR="007D2634">
              <w:rPr>
                <w:rFonts w:ascii="Times New Roman" w:eastAsia="Times New Roman" w:hAnsi="Times New Roman" w:cs="Times New Roman"/>
                <w:sz w:val="22"/>
                <w:szCs w:val="22"/>
                <w:lang w:val="fr-FR"/>
              </w:rPr>
              <w:t xml:space="preserve"> sur</w:t>
            </w:r>
            <w:r w:rsidR="008A318E">
              <w:rPr>
                <w:rFonts w:ascii="Times New Roman" w:eastAsia="Times New Roman" w:hAnsi="Times New Roman" w:cs="Times New Roman"/>
                <w:sz w:val="22"/>
                <w:szCs w:val="22"/>
                <w:lang w:val="fr-FR"/>
              </w:rPr>
              <w:t xml:space="preserve"> l’autonomisation/le leadership des femmes ?</w:t>
            </w:r>
          </w:p>
          <w:p w14:paraId="48FD7DA3" w14:textId="1CE46EF8" w:rsidR="005148BA" w:rsidRPr="00BA2F0B" w:rsidRDefault="005148BA" w:rsidP="00F86CE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fr-FR"/>
              </w:rPr>
            </w:pPr>
          </w:p>
        </w:tc>
      </w:tr>
    </w:tbl>
    <w:p w14:paraId="592529B7" w14:textId="77777777" w:rsidR="000E67B0" w:rsidRPr="00BA2F0B" w:rsidRDefault="000E67B0" w:rsidP="000E67B0">
      <w:pPr>
        <w:rPr>
          <w:rFonts w:ascii="Times New Roman" w:hAnsi="Times New Roman" w:cs="Times New Roman"/>
          <w:sz w:val="22"/>
          <w:szCs w:val="22"/>
          <w:lang w:val="fr-FR"/>
        </w:rPr>
      </w:pPr>
    </w:p>
    <w:sectPr w:rsidR="000E67B0" w:rsidRPr="00BA2F0B" w:rsidSect="006120C7">
      <w:headerReference w:type="first" r:id="rId23"/>
      <w:endnotePr>
        <w:numFmt w:val="decimal"/>
      </w:endnotePr>
      <w:pgSz w:w="11900" w:h="16820"/>
      <w:pgMar w:top="1440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4CFE5" w14:textId="77777777" w:rsidR="00E12CE7" w:rsidRDefault="00E12CE7" w:rsidP="00C82F1D">
      <w:r>
        <w:separator/>
      </w:r>
    </w:p>
  </w:endnote>
  <w:endnote w:type="continuationSeparator" w:id="0">
    <w:p w14:paraId="1A506688" w14:textId="77777777" w:rsidR="00E12CE7" w:rsidRDefault="00E12CE7" w:rsidP="00C82F1D">
      <w:r>
        <w:continuationSeparator/>
      </w:r>
    </w:p>
  </w:endnote>
  <w:endnote w:id="1">
    <w:p w14:paraId="75519995" w14:textId="163605DF" w:rsidR="00712ACF" w:rsidRPr="00763139" w:rsidRDefault="00712ACF">
      <w:pPr>
        <w:pStyle w:val="Notedefin"/>
        <w:rPr>
          <w:rFonts w:ascii="Times New Roman" w:hAnsi="Times New Roman" w:cs="Times New Roman"/>
          <w:sz w:val="16"/>
          <w:szCs w:val="16"/>
          <w:lang w:val="fr-FR"/>
        </w:rPr>
      </w:pPr>
      <w:r w:rsidRPr="00763139">
        <w:rPr>
          <w:rStyle w:val="Appeldenotedefin"/>
          <w:rFonts w:ascii="Times New Roman" w:hAnsi="Times New Roman" w:cs="Times New Roman"/>
          <w:sz w:val="16"/>
          <w:szCs w:val="16"/>
          <w:lang w:val="fr-FR"/>
        </w:rPr>
        <w:endnoteRef/>
      </w:r>
      <w:r w:rsidRPr="00763139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r w:rsidR="00F86CE6" w:rsidRPr="00763139">
        <w:rPr>
          <w:rFonts w:ascii="Times New Roman" w:hAnsi="Times New Roman" w:cs="Times New Roman"/>
          <w:sz w:val="16"/>
          <w:szCs w:val="16"/>
          <w:lang w:val="fr-FR"/>
        </w:rPr>
        <w:t>Lancé à la Troisième conf</w:t>
      </w:r>
      <w:r w:rsidR="00BE31D6" w:rsidRPr="00763139">
        <w:rPr>
          <w:rFonts w:ascii="Times New Roman" w:hAnsi="Times New Roman" w:cs="Times New Roman"/>
          <w:sz w:val="16"/>
          <w:szCs w:val="16"/>
          <w:lang w:val="fr-FR"/>
        </w:rPr>
        <w:t>é</w:t>
      </w:r>
      <w:r w:rsidR="00F86CE6" w:rsidRPr="00763139">
        <w:rPr>
          <w:rFonts w:ascii="Times New Roman" w:hAnsi="Times New Roman" w:cs="Times New Roman"/>
          <w:sz w:val="16"/>
          <w:szCs w:val="16"/>
          <w:lang w:val="fr-FR"/>
        </w:rPr>
        <w:t>rence mondiale sur la r</w:t>
      </w:r>
      <w:r w:rsidR="00992D05" w:rsidRPr="00763139">
        <w:rPr>
          <w:rFonts w:ascii="Times New Roman" w:hAnsi="Times New Roman" w:cs="Times New Roman"/>
          <w:sz w:val="16"/>
          <w:szCs w:val="16"/>
          <w:lang w:val="fr-FR"/>
        </w:rPr>
        <w:t>é</w:t>
      </w:r>
      <w:r w:rsidR="00F86CE6" w:rsidRPr="00763139">
        <w:rPr>
          <w:rFonts w:ascii="Times New Roman" w:hAnsi="Times New Roman" w:cs="Times New Roman"/>
          <w:sz w:val="16"/>
          <w:szCs w:val="16"/>
          <w:lang w:val="fr-FR"/>
        </w:rPr>
        <w:t xml:space="preserve">duction des risques de catastrophe à Sendai au Japon, le Réseau international pour </w:t>
      </w:r>
      <w:r w:rsidR="00852B24" w:rsidRPr="00763139">
        <w:rPr>
          <w:rFonts w:ascii="Times New Roman" w:hAnsi="Times New Roman" w:cs="Times New Roman"/>
          <w:sz w:val="16"/>
          <w:szCs w:val="16"/>
          <w:lang w:val="fr-FR"/>
        </w:rPr>
        <w:t>l</w:t>
      </w:r>
      <w:r w:rsidR="00F86CE6" w:rsidRPr="00763139">
        <w:rPr>
          <w:rFonts w:ascii="Times New Roman" w:hAnsi="Times New Roman" w:cs="Times New Roman"/>
          <w:sz w:val="16"/>
          <w:szCs w:val="16"/>
          <w:lang w:val="fr-FR"/>
        </w:rPr>
        <w:t>es systèmes d’alerte précoce multi</w:t>
      </w:r>
      <w:r w:rsidR="00852B24" w:rsidRPr="00763139">
        <w:rPr>
          <w:rFonts w:ascii="Times New Roman" w:hAnsi="Times New Roman" w:cs="Times New Roman"/>
          <w:sz w:val="16"/>
          <w:szCs w:val="16"/>
          <w:lang w:val="fr-FR"/>
        </w:rPr>
        <w:t>risques</w:t>
      </w:r>
      <w:r w:rsidR="00F86CE6" w:rsidRPr="00763139">
        <w:rPr>
          <w:rFonts w:ascii="Times New Roman" w:hAnsi="Times New Roman" w:cs="Times New Roman"/>
          <w:sz w:val="16"/>
          <w:szCs w:val="16"/>
          <w:lang w:val="fr-FR"/>
        </w:rPr>
        <w:t xml:space="preserve"> (IN-MHEWS) est un partenariat qui inclue de multiples parties prenantes et qui a pour but de faciliter le partage d’expertise et de bonnes pratiques afin de renforcer les SAP multi-aléas </w:t>
      </w:r>
      <w:r w:rsidR="00763139">
        <w:rPr>
          <w:rFonts w:ascii="Times New Roman" w:hAnsi="Times New Roman" w:cs="Times New Roman"/>
          <w:sz w:val="16"/>
          <w:szCs w:val="16"/>
          <w:lang w:val="fr-FR"/>
        </w:rPr>
        <w:t>en tant que</w:t>
      </w:r>
      <w:r w:rsidR="00F86CE6" w:rsidRPr="00763139">
        <w:rPr>
          <w:rFonts w:ascii="Times New Roman" w:hAnsi="Times New Roman" w:cs="Times New Roman"/>
          <w:sz w:val="16"/>
          <w:szCs w:val="16"/>
          <w:lang w:val="fr-FR"/>
        </w:rPr>
        <w:t xml:space="preserve"> composante</w:t>
      </w:r>
      <w:r w:rsidR="00520358">
        <w:rPr>
          <w:rFonts w:ascii="Times New Roman" w:hAnsi="Times New Roman" w:cs="Times New Roman"/>
          <w:sz w:val="16"/>
          <w:szCs w:val="16"/>
          <w:lang w:val="fr-FR"/>
        </w:rPr>
        <w:t>s</w:t>
      </w:r>
      <w:r w:rsidR="00F86CE6" w:rsidRPr="00763139">
        <w:rPr>
          <w:rFonts w:ascii="Times New Roman" w:hAnsi="Times New Roman" w:cs="Times New Roman"/>
          <w:sz w:val="16"/>
          <w:szCs w:val="16"/>
          <w:lang w:val="fr-FR"/>
        </w:rPr>
        <w:t xml:space="preserve"> intégrale</w:t>
      </w:r>
      <w:r w:rsidR="00520358">
        <w:rPr>
          <w:rFonts w:ascii="Times New Roman" w:hAnsi="Times New Roman" w:cs="Times New Roman"/>
          <w:sz w:val="16"/>
          <w:szCs w:val="16"/>
          <w:lang w:val="fr-FR"/>
        </w:rPr>
        <w:t>s</w:t>
      </w:r>
      <w:r w:rsidR="00F86CE6" w:rsidRPr="00763139">
        <w:rPr>
          <w:rFonts w:ascii="Times New Roman" w:hAnsi="Times New Roman" w:cs="Times New Roman"/>
          <w:sz w:val="16"/>
          <w:szCs w:val="16"/>
          <w:lang w:val="fr-FR"/>
        </w:rPr>
        <w:t xml:space="preserve"> des stratégies nationales de réduction des risques de catastrophe, d’adaptation au changement climatique et de consolidation de la résilience</w:t>
      </w:r>
      <w:r w:rsidRPr="00763139">
        <w:rPr>
          <w:rFonts w:ascii="Times New Roman" w:hAnsi="Times New Roman" w:cs="Times New Roman"/>
          <w:sz w:val="16"/>
          <w:szCs w:val="16"/>
          <w:lang w:val="fr-FR"/>
        </w:rPr>
        <w:t>.</w:t>
      </w:r>
    </w:p>
  </w:endnote>
  <w:endnote w:id="2">
    <w:p w14:paraId="72039D44" w14:textId="36FFE8C0" w:rsidR="00712ACF" w:rsidRPr="0024550B" w:rsidRDefault="00712ACF" w:rsidP="005148BA">
      <w:pPr>
        <w:pStyle w:val="Notedefin"/>
        <w:rPr>
          <w:rFonts w:ascii="Times New Roman" w:hAnsi="Times New Roman" w:cs="Times New Roman"/>
          <w:sz w:val="16"/>
          <w:szCs w:val="16"/>
          <w:lang w:val="fr-DE"/>
        </w:rPr>
      </w:pPr>
      <w:r w:rsidRPr="005148BA">
        <w:rPr>
          <w:rStyle w:val="Appeldenotedefin"/>
          <w:rFonts w:ascii="Times New Roman" w:hAnsi="Times New Roman" w:cs="Times New Roman"/>
          <w:sz w:val="16"/>
          <w:szCs w:val="16"/>
        </w:rPr>
        <w:endnoteRef/>
      </w:r>
      <w:r w:rsidR="0024550B" w:rsidRPr="0024550B">
        <w:rPr>
          <w:rFonts w:ascii="Times New Roman" w:hAnsi="Times New Roman" w:cs="Times New Roman"/>
          <w:sz w:val="16"/>
          <w:szCs w:val="16"/>
          <w:lang w:val="fr-DE"/>
        </w:rPr>
        <w:t xml:space="preserve">Cadre de gestion des risques liés aux situations d’urgence et aux catastrophes dans le contexte de la santé: </w:t>
      </w:r>
      <w:hyperlink r:id="rId1" w:history="1">
        <w:r w:rsidRPr="0024550B">
          <w:rPr>
            <w:rStyle w:val="Lienhypertexte"/>
            <w:rFonts w:ascii="Times New Roman" w:hAnsi="Times New Roman" w:cs="Times New Roman"/>
            <w:sz w:val="16"/>
            <w:szCs w:val="16"/>
            <w:lang w:val="fr-DE"/>
          </w:rPr>
          <w:t>https://apps.who.int/iris/handle/10665/326106</w:t>
        </w:r>
      </w:hyperlink>
      <w:r w:rsidRPr="0024550B">
        <w:rPr>
          <w:rFonts w:ascii="Times New Roman" w:hAnsi="Times New Roman" w:cs="Times New Roman"/>
          <w:sz w:val="16"/>
          <w:szCs w:val="16"/>
          <w:lang w:val="fr-DE"/>
        </w:rPr>
        <w:t xml:space="preserve"> </w:t>
      </w:r>
    </w:p>
    <w:p w14:paraId="11C8CD6D" w14:textId="1290D7DB" w:rsidR="00712ACF" w:rsidRPr="0024550B" w:rsidRDefault="0024550B">
      <w:pPr>
        <w:pStyle w:val="Notedefin"/>
        <w:rPr>
          <w:lang w:val="fr-FR"/>
        </w:rPr>
      </w:pPr>
      <w:r>
        <w:rPr>
          <w:lang w:val="fr-FR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52428" w14:textId="77777777" w:rsidR="00E12CE7" w:rsidRDefault="00E12CE7" w:rsidP="00C82F1D">
      <w:r>
        <w:separator/>
      </w:r>
    </w:p>
  </w:footnote>
  <w:footnote w:type="continuationSeparator" w:id="0">
    <w:p w14:paraId="63030C91" w14:textId="77777777" w:rsidR="00E12CE7" w:rsidRDefault="00E12CE7" w:rsidP="00C82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D9542" w14:textId="080C98BD" w:rsidR="00712ACF" w:rsidRDefault="00712ACF" w:rsidP="00FD2FDF">
    <w:pPr>
      <w:pStyle w:val="En-tte"/>
      <w:tabs>
        <w:tab w:val="clear" w:pos="4320"/>
        <w:tab w:val="clear" w:pos="8640"/>
        <w:tab w:val="left" w:pos="4640"/>
      </w:tabs>
    </w:pPr>
    <w:r>
      <w:rPr>
        <w:noProof/>
      </w:rPr>
      <w:drawing>
        <wp:anchor distT="0" distB="0" distL="114300" distR="114300" simplePos="0" relativeHeight="251658752" behindDoc="1" locked="0" layoutInCell="1" allowOverlap="1" wp14:anchorId="7697C56D" wp14:editId="5F7BB171">
          <wp:simplePos x="0" y="0"/>
          <wp:positionH relativeFrom="margin">
            <wp:posOffset>1720850</wp:posOffset>
          </wp:positionH>
          <wp:positionV relativeFrom="paragraph">
            <wp:posOffset>-158750</wp:posOffset>
          </wp:positionV>
          <wp:extent cx="2476500" cy="473710"/>
          <wp:effectExtent l="0" t="0" r="0" b="2540"/>
          <wp:wrapTight wrapText="bothSides">
            <wp:wrapPolygon edited="0">
              <wp:start x="0" y="0"/>
              <wp:lineTo x="0" y="20847"/>
              <wp:lineTo x="21434" y="20847"/>
              <wp:lineTo x="21434" y="0"/>
              <wp:lineTo x="0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noosa.JPG"/>
                  <pic:cNvPicPr/>
                </pic:nvPicPr>
                <pic:blipFill rotWithShape="1">
                  <a:blip r:embed="rId1"/>
                  <a:srcRect t="6281"/>
                  <a:stretch/>
                </pic:blipFill>
                <pic:spPr bwMode="auto">
                  <a:xfrm>
                    <a:off x="0" y="0"/>
                    <a:ext cx="2476500" cy="473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1" locked="0" layoutInCell="1" allowOverlap="1" wp14:anchorId="0E83FC97" wp14:editId="664C4541">
          <wp:simplePos x="0" y="0"/>
          <wp:positionH relativeFrom="column">
            <wp:posOffset>-44450</wp:posOffset>
          </wp:positionH>
          <wp:positionV relativeFrom="paragraph">
            <wp:posOffset>-228600</wp:posOffset>
          </wp:positionV>
          <wp:extent cx="1666875" cy="603250"/>
          <wp:effectExtent l="0" t="0" r="9525" b="6350"/>
          <wp:wrapTight wrapText="bothSides">
            <wp:wrapPolygon edited="0">
              <wp:start x="987" y="0"/>
              <wp:lineTo x="0" y="1364"/>
              <wp:lineTo x="0" y="21145"/>
              <wp:lineTo x="21477" y="21145"/>
              <wp:lineTo x="21477" y="4775"/>
              <wp:lineTo x="5678" y="0"/>
              <wp:lineTo x="987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DRR_LOGO (2)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66875" cy="603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824" behindDoc="1" locked="0" layoutInCell="1" allowOverlap="1" wp14:anchorId="0D7364AE" wp14:editId="1EAED208">
          <wp:simplePos x="0" y="0"/>
          <wp:positionH relativeFrom="margin">
            <wp:posOffset>4140200</wp:posOffset>
          </wp:positionH>
          <wp:positionV relativeFrom="paragraph">
            <wp:posOffset>-457200</wp:posOffset>
          </wp:positionV>
          <wp:extent cx="2028825" cy="885190"/>
          <wp:effectExtent l="0" t="0" r="9525" b="0"/>
          <wp:wrapTight wrapText="bothSides">
            <wp:wrapPolygon edited="0">
              <wp:start x="0" y="0"/>
              <wp:lineTo x="0" y="20918"/>
              <wp:lineTo x="21499" y="20918"/>
              <wp:lineTo x="21499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M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28825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alt="" style="width:16.3pt;height:14.4pt;mso-width-percent:0;mso-height-percent:0;mso-width-percent:0;mso-height-percent:0" o:bullet="t">
        <v:imagedata r:id="rId1" o:title=""/>
      </v:shape>
    </w:pict>
  </w:numPicBullet>
  <w:abstractNum w:abstractNumId="0" w15:restartNumberingAfterBreak="0">
    <w:nsid w:val="00FC5FD3"/>
    <w:multiLevelType w:val="hybridMultilevel"/>
    <w:tmpl w:val="BC801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804BA"/>
    <w:multiLevelType w:val="hybridMultilevel"/>
    <w:tmpl w:val="EBA489EC"/>
    <w:lvl w:ilvl="0" w:tplc="088657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906E9"/>
    <w:multiLevelType w:val="multilevel"/>
    <w:tmpl w:val="B4EE8C3E"/>
    <w:lvl w:ilvl="0">
      <w:start w:val="1"/>
      <w:numFmt w:val="lowerLetter"/>
      <w:lvlText w:val="%1. 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E90BD6"/>
    <w:multiLevelType w:val="hybridMultilevel"/>
    <w:tmpl w:val="F0521F2A"/>
    <w:lvl w:ilvl="0" w:tplc="040C001B">
      <w:start w:val="1"/>
      <w:numFmt w:val="lowerRoman"/>
      <w:lvlText w:val="%1."/>
      <w:lvlJc w:val="righ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F12722"/>
    <w:multiLevelType w:val="hybridMultilevel"/>
    <w:tmpl w:val="3792493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54AEE"/>
    <w:multiLevelType w:val="hybridMultilevel"/>
    <w:tmpl w:val="E04A09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9E8AD88">
      <w:start w:val="7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D5DD4"/>
    <w:multiLevelType w:val="hybridMultilevel"/>
    <w:tmpl w:val="A1E09E0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1B3C9A"/>
    <w:multiLevelType w:val="hybridMultilevel"/>
    <w:tmpl w:val="49A012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736AD"/>
    <w:multiLevelType w:val="hybridMultilevel"/>
    <w:tmpl w:val="27C287AC"/>
    <w:lvl w:ilvl="0" w:tplc="856E6592">
      <w:start w:val="1"/>
      <w:numFmt w:val="lowerRoman"/>
      <w:lvlText w:val="(%1)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72A77"/>
    <w:multiLevelType w:val="hybridMultilevel"/>
    <w:tmpl w:val="A0B855E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5C735E"/>
    <w:multiLevelType w:val="hybridMultilevel"/>
    <w:tmpl w:val="6D1C64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401AC"/>
    <w:multiLevelType w:val="hybridMultilevel"/>
    <w:tmpl w:val="FCCE1FFC"/>
    <w:lvl w:ilvl="0" w:tplc="717408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F20F54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04B98"/>
    <w:multiLevelType w:val="hybridMultilevel"/>
    <w:tmpl w:val="777EB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C4E91"/>
    <w:multiLevelType w:val="hybridMultilevel"/>
    <w:tmpl w:val="C710470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1B2ECD"/>
    <w:multiLevelType w:val="hybridMultilevel"/>
    <w:tmpl w:val="FBBC1CAE"/>
    <w:lvl w:ilvl="0" w:tplc="4C5032B0">
      <w:start w:val="10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24041"/>
    <w:multiLevelType w:val="hybridMultilevel"/>
    <w:tmpl w:val="83443CFA"/>
    <w:lvl w:ilvl="0" w:tplc="269A45EA">
      <w:numFmt w:val="bullet"/>
      <w:lvlText w:val="-"/>
      <w:lvlJc w:val="left"/>
      <w:pPr>
        <w:ind w:left="1065" w:hanging="705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D6BDF"/>
    <w:multiLevelType w:val="hybridMultilevel"/>
    <w:tmpl w:val="536A90D8"/>
    <w:lvl w:ilvl="0" w:tplc="717408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3F20F54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B3B94"/>
    <w:multiLevelType w:val="hybridMultilevel"/>
    <w:tmpl w:val="74880764"/>
    <w:lvl w:ilvl="0" w:tplc="D47076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43BDF"/>
    <w:multiLevelType w:val="hybridMultilevel"/>
    <w:tmpl w:val="1C9AC3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C40AC"/>
    <w:multiLevelType w:val="multilevel"/>
    <w:tmpl w:val="95AA49F0"/>
    <w:lvl w:ilvl="0">
      <w:start w:val="1"/>
      <w:numFmt w:val="decimal"/>
      <w:lvlText w:val="%1. 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0" w15:restartNumberingAfterBreak="0">
    <w:nsid w:val="56EE400B"/>
    <w:multiLevelType w:val="hybridMultilevel"/>
    <w:tmpl w:val="4B9863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3928D60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93C1D"/>
    <w:multiLevelType w:val="hybridMultilevel"/>
    <w:tmpl w:val="E3E45A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3824D9"/>
    <w:multiLevelType w:val="hybridMultilevel"/>
    <w:tmpl w:val="0DBC5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E4271"/>
    <w:multiLevelType w:val="hybridMultilevel"/>
    <w:tmpl w:val="BDF032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F23FA4"/>
    <w:multiLevelType w:val="hybridMultilevel"/>
    <w:tmpl w:val="5A0ACDC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0A270C"/>
    <w:multiLevelType w:val="hybridMultilevel"/>
    <w:tmpl w:val="87FA250C"/>
    <w:lvl w:ilvl="0" w:tplc="E1344D4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70C4A"/>
    <w:multiLevelType w:val="hybridMultilevel"/>
    <w:tmpl w:val="74880764"/>
    <w:lvl w:ilvl="0" w:tplc="D47076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94A35"/>
    <w:multiLevelType w:val="hybridMultilevel"/>
    <w:tmpl w:val="3792493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85189"/>
    <w:multiLevelType w:val="hybridMultilevel"/>
    <w:tmpl w:val="3792493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F43849"/>
    <w:multiLevelType w:val="hybridMultilevel"/>
    <w:tmpl w:val="47DADF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60901"/>
    <w:multiLevelType w:val="multilevel"/>
    <w:tmpl w:val="550C253C"/>
    <w:lvl w:ilvl="0">
      <w:start w:val="1"/>
      <w:numFmt w:val="lowerLetter"/>
      <w:lvlText w:val="%1. 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CD4831"/>
    <w:multiLevelType w:val="hybridMultilevel"/>
    <w:tmpl w:val="A00C9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C41DD"/>
    <w:multiLevelType w:val="hybridMultilevel"/>
    <w:tmpl w:val="113ED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BC2F18"/>
    <w:multiLevelType w:val="hybridMultilevel"/>
    <w:tmpl w:val="62E42686"/>
    <w:lvl w:ilvl="0" w:tplc="888E2E68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AF0A130">
      <w:start w:val="7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040EE"/>
    <w:multiLevelType w:val="hybridMultilevel"/>
    <w:tmpl w:val="4C76B1E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4C5667"/>
    <w:multiLevelType w:val="hybridMultilevel"/>
    <w:tmpl w:val="FA8A0A8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5"/>
  </w:num>
  <w:num w:numId="3">
    <w:abstractNumId w:val="2"/>
  </w:num>
  <w:num w:numId="4">
    <w:abstractNumId w:val="19"/>
  </w:num>
  <w:num w:numId="5">
    <w:abstractNumId w:val="30"/>
  </w:num>
  <w:num w:numId="6">
    <w:abstractNumId w:val="28"/>
  </w:num>
  <w:num w:numId="7">
    <w:abstractNumId w:val="22"/>
  </w:num>
  <w:num w:numId="8">
    <w:abstractNumId w:val="1"/>
  </w:num>
  <w:num w:numId="9">
    <w:abstractNumId w:val="8"/>
  </w:num>
  <w:num w:numId="10">
    <w:abstractNumId w:val="31"/>
  </w:num>
  <w:num w:numId="11">
    <w:abstractNumId w:val="23"/>
  </w:num>
  <w:num w:numId="12">
    <w:abstractNumId w:val="12"/>
  </w:num>
  <w:num w:numId="13">
    <w:abstractNumId w:val="4"/>
  </w:num>
  <w:num w:numId="14">
    <w:abstractNumId w:val="27"/>
  </w:num>
  <w:num w:numId="15">
    <w:abstractNumId w:val="14"/>
  </w:num>
  <w:num w:numId="16">
    <w:abstractNumId w:val="25"/>
  </w:num>
  <w:num w:numId="17">
    <w:abstractNumId w:val="32"/>
  </w:num>
  <w:num w:numId="18">
    <w:abstractNumId w:val="17"/>
  </w:num>
  <w:num w:numId="19">
    <w:abstractNumId w:val="10"/>
  </w:num>
  <w:num w:numId="20">
    <w:abstractNumId w:val="5"/>
  </w:num>
  <w:num w:numId="21">
    <w:abstractNumId w:val="33"/>
  </w:num>
  <w:num w:numId="22">
    <w:abstractNumId w:val="16"/>
  </w:num>
  <w:num w:numId="23">
    <w:abstractNumId w:val="9"/>
  </w:num>
  <w:num w:numId="24">
    <w:abstractNumId w:val="21"/>
  </w:num>
  <w:num w:numId="25">
    <w:abstractNumId w:val="20"/>
  </w:num>
  <w:num w:numId="26">
    <w:abstractNumId w:val="26"/>
  </w:num>
  <w:num w:numId="27">
    <w:abstractNumId w:val="0"/>
  </w:num>
  <w:num w:numId="28">
    <w:abstractNumId w:val="18"/>
  </w:num>
  <w:num w:numId="29">
    <w:abstractNumId w:val="34"/>
  </w:num>
  <w:num w:numId="30">
    <w:abstractNumId w:val="13"/>
  </w:num>
  <w:num w:numId="31">
    <w:abstractNumId w:val="6"/>
  </w:num>
  <w:num w:numId="32">
    <w:abstractNumId w:val="24"/>
  </w:num>
  <w:num w:numId="33">
    <w:abstractNumId w:val="35"/>
  </w:num>
  <w:num w:numId="34">
    <w:abstractNumId w:val="7"/>
  </w:num>
  <w:num w:numId="35">
    <w:abstractNumId w:val="29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6E"/>
    <w:rsid w:val="0000136A"/>
    <w:rsid w:val="00002A40"/>
    <w:rsid w:val="000035AD"/>
    <w:rsid w:val="000037ED"/>
    <w:rsid w:val="00004B25"/>
    <w:rsid w:val="000139EC"/>
    <w:rsid w:val="000147B3"/>
    <w:rsid w:val="000161A2"/>
    <w:rsid w:val="000179BF"/>
    <w:rsid w:val="00020CCE"/>
    <w:rsid w:val="0002115F"/>
    <w:rsid w:val="0002308F"/>
    <w:rsid w:val="0002328C"/>
    <w:rsid w:val="00024BED"/>
    <w:rsid w:val="00031B3E"/>
    <w:rsid w:val="00031E9B"/>
    <w:rsid w:val="000340F9"/>
    <w:rsid w:val="0005112E"/>
    <w:rsid w:val="000528E6"/>
    <w:rsid w:val="00053700"/>
    <w:rsid w:val="00054652"/>
    <w:rsid w:val="00060478"/>
    <w:rsid w:val="000621A9"/>
    <w:rsid w:val="00062CF7"/>
    <w:rsid w:val="000650E1"/>
    <w:rsid w:val="00065C4C"/>
    <w:rsid w:val="00066BD7"/>
    <w:rsid w:val="00067AA3"/>
    <w:rsid w:val="000846C2"/>
    <w:rsid w:val="00084741"/>
    <w:rsid w:val="00085442"/>
    <w:rsid w:val="00085FD0"/>
    <w:rsid w:val="000867A7"/>
    <w:rsid w:val="00086AD4"/>
    <w:rsid w:val="00087B0B"/>
    <w:rsid w:val="00090475"/>
    <w:rsid w:val="000938FD"/>
    <w:rsid w:val="00093922"/>
    <w:rsid w:val="000A68DE"/>
    <w:rsid w:val="000A6A0A"/>
    <w:rsid w:val="000B21BA"/>
    <w:rsid w:val="000B36F1"/>
    <w:rsid w:val="000B45CA"/>
    <w:rsid w:val="000B6BC2"/>
    <w:rsid w:val="000C05BA"/>
    <w:rsid w:val="000D0302"/>
    <w:rsid w:val="000D21A6"/>
    <w:rsid w:val="000D34AF"/>
    <w:rsid w:val="000D57F1"/>
    <w:rsid w:val="000D6629"/>
    <w:rsid w:val="000D6E14"/>
    <w:rsid w:val="000E1E18"/>
    <w:rsid w:val="000E35C2"/>
    <w:rsid w:val="000E3F8C"/>
    <w:rsid w:val="000E67B0"/>
    <w:rsid w:val="000E6B87"/>
    <w:rsid w:val="000F0AAA"/>
    <w:rsid w:val="000F1B6B"/>
    <w:rsid w:val="000F1B8E"/>
    <w:rsid w:val="000F706F"/>
    <w:rsid w:val="00102050"/>
    <w:rsid w:val="001055DC"/>
    <w:rsid w:val="001069C3"/>
    <w:rsid w:val="001227D4"/>
    <w:rsid w:val="001322DC"/>
    <w:rsid w:val="00132EE9"/>
    <w:rsid w:val="00132F4A"/>
    <w:rsid w:val="00136E52"/>
    <w:rsid w:val="00140F92"/>
    <w:rsid w:val="00150D78"/>
    <w:rsid w:val="0015318B"/>
    <w:rsid w:val="00155F1E"/>
    <w:rsid w:val="00160450"/>
    <w:rsid w:val="00162BC7"/>
    <w:rsid w:val="00166DF5"/>
    <w:rsid w:val="0017327B"/>
    <w:rsid w:val="00174A69"/>
    <w:rsid w:val="00183FAF"/>
    <w:rsid w:val="00184CE6"/>
    <w:rsid w:val="001904A6"/>
    <w:rsid w:val="001A30BF"/>
    <w:rsid w:val="001A44FD"/>
    <w:rsid w:val="001A4EF6"/>
    <w:rsid w:val="001B02AD"/>
    <w:rsid w:val="001B3DE6"/>
    <w:rsid w:val="001B65A9"/>
    <w:rsid w:val="001B6DDD"/>
    <w:rsid w:val="001C19FA"/>
    <w:rsid w:val="001C2053"/>
    <w:rsid w:val="001D1645"/>
    <w:rsid w:val="001D2C9F"/>
    <w:rsid w:val="001D7324"/>
    <w:rsid w:val="001E0F3E"/>
    <w:rsid w:val="001E4B0B"/>
    <w:rsid w:val="001F1E2F"/>
    <w:rsid w:val="0020308B"/>
    <w:rsid w:val="002033F5"/>
    <w:rsid w:val="0020551A"/>
    <w:rsid w:val="002055B7"/>
    <w:rsid w:val="00205F79"/>
    <w:rsid w:val="00207D2E"/>
    <w:rsid w:val="00207D6E"/>
    <w:rsid w:val="002115B2"/>
    <w:rsid w:val="00212E76"/>
    <w:rsid w:val="00214B69"/>
    <w:rsid w:val="002243A3"/>
    <w:rsid w:val="002314F6"/>
    <w:rsid w:val="00231A94"/>
    <w:rsid w:val="002339CA"/>
    <w:rsid w:val="00237B93"/>
    <w:rsid w:val="00242416"/>
    <w:rsid w:val="00243307"/>
    <w:rsid w:val="0024445B"/>
    <w:rsid w:val="00244908"/>
    <w:rsid w:val="0024550B"/>
    <w:rsid w:val="00245820"/>
    <w:rsid w:val="002570B6"/>
    <w:rsid w:val="0026007F"/>
    <w:rsid w:val="00263E26"/>
    <w:rsid w:val="00264C8F"/>
    <w:rsid w:val="0026602B"/>
    <w:rsid w:val="0027180C"/>
    <w:rsid w:val="00274532"/>
    <w:rsid w:val="00281DAD"/>
    <w:rsid w:val="00283494"/>
    <w:rsid w:val="00287673"/>
    <w:rsid w:val="002912EC"/>
    <w:rsid w:val="0029305D"/>
    <w:rsid w:val="00296D39"/>
    <w:rsid w:val="002A32EF"/>
    <w:rsid w:val="002B323F"/>
    <w:rsid w:val="002C2E70"/>
    <w:rsid w:val="002C5C29"/>
    <w:rsid w:val="002C61E9"/>
    <w:rsid w:val="002C66C9"/>
    <w:rsid w:val="002C70C6"/>
    <w:rsid w:val="002C7E2D"/>
    <w:rsid w:val="002D2B8E"/>
    <w:rsid w:val="002E00ED"/>
    <w:rsid w:val="002E1394"/>
    <w:rsid w:val="002E16AB"/>
    <w:rsid w:val="002E2870"/>
    <w:rsid w:val="002E322A"/>
    <w:rsid w:val="002E3AA1"/>
    <w:rsid w:val="002E6D15"/>
    <w:rsid w:val="002E76C4"/>
    <w:rsid w:val="002F11EF"/>
    <w:rsid w:val="002F12AD"/>
    <w:rsid w:val="002F1627"/>
    <w:rsid w:val="002F563B"/>
    <w:rsid w:val="002F5EA4"/>
    <w:rsid w:val="002F77C9"/>
    <w:rsid w:val="00306D60"/>
    <w:rsid w:val="00313EA9"/>
    <w:rsid w:val="00316A6C"/>
    <w:rsid w:val="00320D79"/>
    <w:rsid w:val="0032406D"/>
    <w:rsid w:val="003262B2"/>
    <w:rsid w:val="00330753"/>
    <w:rsid w:val="003351BF"/>
    <w:rsid w:val="00335E97"/>
    <w:rsid w:val="003363D7"/>
    <w:rsid w:val="0034191A"/>
    <w:rsid w:val="00343EF8"/>
    <w:rsid w:val="00346712"/>
    <w:rsid w:val="00347DDE"/>
    <w:rsid w:val="0035547F"/>
    <w:rsid w:val="00361296"/>
    <w:rsid w:val="003731D6"/>
    <w:rsid w:val="0037348A"/>
    <w:rsid w:val="00382669"/>
    <w:rsid w:val="00387342"/>
    <w:rsid w:val="0039106E"/>
    <w:rsid w:val="003968D0"/>
    <w:rsid w:val="003A0033"/>
    <w:rsid w:val="003A1548"/>
    <w:rsid w:val="003A3A04"/>
    <w:rsid w:val="003A3A80"/>
    <w:rsid w:val="003A4132"/>
    <w:rsid w:val="003A7216"/>
    <w:rsid w:val="003B08A2"/>
    <w:rsid w:val="003B465D"/>
    <w:rsid w:val="003C232D"/>
    <w:rsid w:val="003C547D"/>
    <w:rsid w:val="003C5B2B"/>
    <w:rsid w:val="003C6A65"/>
    <w:rsid w:val="003D255F"/>
    <w:rsid w:val="003D4C82"/>
    <w:rsid w:val="003D54E4"/>
    <w:rsid w:val="003D7541"/>
    <w:rsid w:val="003D79F8"/>
    <w:rsid w:val="003D7C21"/>
    <w:rsid w:val="003E26F8"/>
    <w:rsid w:val="003E2F80"/>
    <w:rsid w:val="003E7376"/>
    <w:rsid w:val="003F1877"/>
    <w:rsid w:val="003F30A1"/>
    <w:rsid w:val="003F6A94"/>
    <w:rsid w:val="00403AC4"/>
    <w:rsid w:val="004056AA"/>
    <w:rsid w:val="004102D9"/>
    <w:rsid w:val="004159FB"/>
    <w:rsid w:val="004206C0"/>
    <w:rsid w:val="0042537C"/>
    <w:rsid w:val="004317A6"/>
    <w:rsid w:val="00431B94"/>
    <w:rsid w:val="00436468"/>
    <w:rsid w:val="004372C1"/>
    <w:rsid w:val="00446151"/>
    <w:rsid w:val="004463E1"/>
    <w:rsid w:val="00447C4B"/>
    <w:rsid w:val="0045535F"/>
    <w:rsid w:val="00457AE7"/>
    <w:rsid w:val="00457CC5"/>
    <w:rsid w:val="00462378"/>
    <w:rsid w:val="004665A2"/>
    <w:rsid w:val="00471F25"/>
    <w:rsid w:val="00482485"/>
    <w:rsid w:val="004826FA"/>
    <w:rsid w:val="00483B67"/>
    <w:rsid w:val="0048408D"/>
    <w:rsid w:val="00484725"/>
    <w:rsid w:val="00486DBE"/>
    <w:rsid w:val="0049036D"/>
    <w:rsid w:val="0049257F"/>
    <w:rsid w:val="0049301F"/>
    <w:rsid w:val="00493883"/>
    <w:rsid w:val="004961D1"/>
    <w:rsid w:val="004973AE"/>
    <w:rsid w:val="004A132B"/>
    <w:rsid w:val="004A1448"/>
    <w:rsid w:val="004A5F54"/>
    <w:rsid w:val="004A691F"/>
    <w:rsid w:val="004B49E6"/>
    <w:rsid w:val="004B5CB9"/>
    <w:rsid w:val="004C1015"/>
    <w:rsid w:val="004C1C02"/>
    <w:rsid w:val="004C46D6"/>
    <w:rsid w:val="004C4DB5"/>
    <w:rsid w:val="004C5940"/>
    <w:rsid w:val="004D0234"/>
    <w:rsid w:val="004D4F91"/>
    <w:rsid w:val="004D57D7"/>
    <w:rsid w:val="004E5294"/>
    <w:rsid w:val="004E6025"/>
    <w:rsid w:val="004E7F0D"/>
    <w:rsid w:val="004F01EB"/>
    <w:rsid w:val="004F2756"/>
    <w:rsid w:val="004F4351"/>
    <w:rsid w:val="004F5DE8"/>
    <w:rsid w:val="0050023C"/>
    <w:rsid w:val="00500461"/>
    <w:rsid w:val="005114EA"/>
    <w:rsid w:val="00511BC2"/>
    <w:rsid w:val="0051296A"/>
    <w:rsid w:val="0051305D"/>
    <w:rsid w:val="00513895"/>
    <w:rsid w:val="005148BA"/>
    <w:rsid w:val="00516F92"/>
    <w:rsid w:val="00520358"/>
    <w:rsid w:val="005211D4"/>
    <w:rsid w:val="00523816"/>
    <w:rsid w:val="00531AC9"/>
    <w:rsid w:val="005329C8"/>
    <w:rsid w:val="00536690"/>
    <w:rsid w:val="00537116"/>
    <w:rsid w:val="005402A7"/>
    <w:rsid w:val="005412A0"/>
    <w:rsid w:val="00546D20"/>
    <w:rsid w:val="005503F3"/>
    <w:rsid w:val="00550AEA"/>
    <w:rsid w:val="00552405"/>
    <w:rsid w:val="00553CD0"/>
    <w:rsid w:val="00554C81"/>
    <w:rsid w:val="00557C0E"/>
    <w:rsid w:val="00567633"/>
    <w:rsid w:val="00570BEE"/>
    <w:rsid w:val="005720D1"/>
    <w:rsid w:val="00572D89"/>
    <w:rsid w:val="00577A64"/>
    <w:rsid w:val="0058409B"/>
    <w:rsid w:val="00584117"/>
    <w:rsid w:val="00584177"/>
    <w:rsid w:val="0058456F"/>
    <w:rsid w:val="005858B9"/>
    <w:rsid w:val="00590E98"/>
    <w:rsid w:val="00592204"/>
    <w:rsid w:val="0059425F"/>
    <w:rsid w:val="0059568A"/>
    <w:rsid w:val="0059669E"/>
    <w:rsid w:val="00597875"/>
    <w:rsid w:val="005A5147"/>
    <w:rsid w:val="005B2DE1"/>
    <w:rsid w:val="005B549C"/>
    <w:rsid w:val="005B606C"/>
    <w:rsid w:val="005C02EA"/>
    <w:rsid w:val="005C1B96"/>
    <w:rsid w:val="005D431A"/>
    <w:rsid w:val="005E4CDA"/>
    <w:rsid w:val="005E79C8"/>
    <w:rsid w:val="005F2A93"/>
    <w:rsid w:val="005F4768"/>
    <w:rsid w:val="005F5456"/>
    <w:rsid w:val="005F5E7C"/>
    <w:rsid w:val="00601094"/>
    <w:rsid w:val="00601DD0"/>
    <w:rsid w:val="00602B3D"/>
    <w:rsid w:val="006120C7"/>
    <w:rsid w:val="00613FCD"/>
    <w:rsid w:val="00616693"/>
    <w:rsid w:val="00616AE9"/>
    <w:rsid w:val="00623B6B"/>
    <w:rsid w:val="00623EB0"/>
    <w:rsid w:val="00624C8B"/>
    <w:rsid w:val="00626808"/>
    <w:rsid w:val="006270C2"/>
    <w:rsid w:val="00630697"/>
    <w:rsid w:val="0063400E"/>
    <w:rsid w:val="0064252C"/>
    <w:rsid w:val="00645041"/>
    <w:rsid w:val="00645448"/>
    <w:rsid w:val="00647AAC"/>
    <w:rsid w:val="00652304"/>
    <w:rsid w:val="00653A68"/>
    <w:rsid w:val="00655158"/>
    <w:rsid w:val="006560C2"/>
    <w:rsid w:val="0066079D"/>
    <w:rsid w:val="00663D2C"/>
    <w:rsid w:val="00667FBD"/>
    <w:rsid w:val="006749D6"/>
    <w:rsid w:val="006777BA"/>
    <w:rsid w:val="00681B8C"/>
    <w:rsid w:val="0068203C"/>
    <w:rsid w:val="00685FE2"/>
    <w:rsid w:val="006876BA"/>
    <w:rsid w:val="00690BB2"/>
    <w:rsid w:val="006916EC"/>
    <w:rsid w:val="00693F18"/>
    <w:rsid w:val="006A288E"/>
    <w:rsid w:val="006A4BA6"/>
    <w:rsid w:val="006B2CB3"/>
    <w:rsid w:val="006B3F5D"/>
    <w:rsid w:val="006C20F6"/>
    <w:rsid w:val="006C3312"/>
    <w:rsid w:val="006C5B39"/>
    <w:rsid w:val="006D5904"/>
    <w:rsid w:val="006D6B70"/>
    <w:rsid w:val="006E32B2"/>
    <w:rsid w:val="006E34CE"/>
    <w:rsid w:val="006E37DA"/>
    <w:rsid w:val="006E3ACD"/>
    <w:rsid w:val="006E7558"/>
    <w:rsid w:val="006F3590"/>
    <w:rsid w:val="006F4207"/>
    <w:rsid w:val="006F42F1"/>
    <w:rsid w:val="006F6EA1"/>
    <w:rsid w:val="006F7A30"/>
    <w:rsid w:val="00702F6C"/>
    <w:rsid w:val="007056ED"/>
    <w:rsid w:val="00705F0E"/>
    <w:rsid w:val="007062B4"/>
    <w:rsid w:val="00711D75"/>
    <w:rsid w:val="00712ACF"/>
    <w:rsid w:val="007151D8"/>
    <w:rsid w:val="00715ED2"/>
    <w:rsid w:val="00720A7B"/>
    <w:rsid w:val="00721B1A"/>
    <w:rsid w:val="00722FE3"/>
    <w:rsid w:val="00724889"/>
    <w:rsid w:val="00725C6B"/>
    <w:rsid w:val="00732130"/>
    <w:rsid w:val="00735E5D"/>
    <w:rsid w:val="00744D22"/>
    <w:rsid w:val="00753AFE"/>
    <w:rsid w:val="00755D70"/>
    <w:rsid w:val="00756B76"/>
    <w:rsid w:val="007574E6"/>
    <w:rsid w:val="00760109"/>
    <w:rsid w:val="007624F9"/>
    <w:rsid w:val="00762F71"/>
    <w:rsid w:val="00763139"/>
    <w:rsid w:val="00774863"/>
    <w:rsid w:val="0077589E"/>
    <w:rsid w:val="007826F8"/>
    <w:rsid w:val="00782E33"/>
    <w:rsid w:val="00785BF9"/>
    <w:rsid w:val="00791975"/>
    <w:rsid w:val="007932D4"/>
    <w:rsid w:val="00793485"/>
    <w:rsid w:val="00793928"/>
    <w:rsid w:val="00796522"/>
    <w:rsid w:val="00797017"/>
    <w:rsid w:val="00797D3B"/>
    <w:rsid w:val="007A591C"/>
    <w:rsid w:val="007A5EAA"/>
    <w:rsid w:val="007B2F0C"/>
    <w:rsid w:val="007B7683"/>
    <w:rsid w:val="007C144C"/>
    <w:rsid w:val="007C2CA4"/>
    <w:rsid w:val="007C35FE"/>
    <w:rsid w:val="007C4B76"/>
    <w:rsid w:val="007C4DA8"/>
    <w:rsid w:val="007C58C4"/>
    <w:rsid w:val="007C64CE"/>
    <w:rsid w:val="007C75B7"/>
    <w:rsid w:val="007D2634"/>
    <w:rsid w:val="007D6CB7"/>
    <w:rsid w:val="007F46A3"/>
    <w:rsid w:val="007F79DF"/>
    <w:rsid w:val="00800BFB"/>
    <w:rsid w:val="00800E58"/>
    <w:rsid w:val="00803796"/>
    <w:rsid w:val="00807FDB"/>
    <w:rsid w:val="00813AB0"/>
    <w:rsid w:val="00820D98"/>
    <w:rsid w:val="00820EE7"/>
    <w:rsid w:val="008218BC"/>
    <w:rsid w:val="00821AE5"/>
    <w:rsid w:val="008226A9"/>
    <w:rsid w:val="00823003"/>
    <w:rsid w:val="00825C36"/>
    <w:rsid w:val="00834E2B"/>
    <w:rsid w:val="00836B24"/>
    <w:rsid w:val="00841DCA"/>
    <w:rsid w:val="00847D3D"/>
    <w:rsid w:val="00852B24"/>
    <w:rsid w:val="00855FB6"/>
    <w:rsid w:val="00860A7E"/>
    <w:rsid w:val="0086223B"/>
    <w:rsid w:val="00862AE7"/>
    <w:rsid w:val="00867716"/>
    <w:rsid w:val="00874968"/>
    <w:rsid w:val="00880E43"/>
    <w:rsid w:val="008819A2"/>
    <w:rsid w:val="00881D91"/>
    <w:rsid w:val="00883CF5"/>
    <w:rsid w:val="00884304"/>
    <w:rsid w:val="00884E7E"/>
    <w:rsid w:val="00887E96"/>
    <w:rsid w:val="00892199"/>
    <w:rsid w:val="0089272C"/>
    <w:rsid w:val="0089307C"/>
    <w:rsid w:val="00897039"/>
    <w:rsid w:val="008A15BE"/>
    <w:rsid w:val="008A2767"/>
    <w:rsid w:val="008A318E"/>
    <w:rsid w:val="008A5701"/>
    <w:rsid w:val="008A6270"/>
    <w:rsid w:val="008A6D64"/>
    <w:rsid w:val="008B5407"/>
    <w:rsid w:val="008C04B2"/>
    <w:rsid w:val="008C57A1"/>
    <w:rsid w:val="008C5C7C"/>
    <w:rsid w:val="008C6FD9"/>
    <w:rsid w:val="008D01AF"/>
    <w:rsid w:val="008D024E"/>
    <w:rsid w:val="008D594F"/>
    <w:rsid w:val="008E710F"/>
    <w:rsid w:val="008F4662"/>
    <w:rsid w:val="008F7063"/>
    <w:rsid w:val="00900B95"/>
    <w:rsid w:val="00904FDA"/>
    <w:rsid w:val="00913F8D"/>
    <w:rsid w:val="009166E5"/>
    <w:rsid w:val="009232AF"/>
    <w:rsid w:val="009255C1"/>
    <w:rsid w:val="0092729E"/>
    <w:rsid w:val="00927C4F"/>
    <w:rsid w:val="0093012C"/>
    <w:rsid w:val="0093233C"/>
    <w:rsid w:val="009422CE"/>
    <w:rsid w:val="00942765"/>
    <w:rsid w:val="00943CF6"/>
    <w:rsid w:val="00945280"/>
    <w:rsid w:val="00955212"/>
    <w:rsid w:val="009557EA"/>
    <w:rsid w:val="009626B1"/>
    <w:rsid w:val="00963597"/>
    <w:rsid w:val="0097018B"/>
    <w:rsid w:val="00971775"/>
    <w:rsid w:val="00972976"/>
    <w:rsid w:val="00973AB3"/>
    <w:rsid w:val="00987A10"/>
    <w:rsid w:val="00992D05"/>
    <w:rsid w:val="00995FE9"/>
    <w:rsid w:val="009964CB"/>
    <w:rsid w:val="009A24B1"/>
    <w:rsid w:val="009A7624"/>
    <w:rsid w:val="009B195B"/>
    <w:rsid w:val="009B1E51"/>
    <w:rsid w:val="009B46C9"/>
    <w:rsid w:val="009B7353"/>
    <w:rsid w:val="009C115A"/>
    <w:rsid w:val="009C1FFA"/>
    <w:rsid w:val="009C24A7"/>
    <w:rsid w:val="009C39DC"/>
    <w:rsid w:val="009C48EE"/>
    <w:rsid w:val="009C683A"/>
    <w:rsid w:val="009D1DE0"/>
    <w:rsid w:val="009D5100"/>
    <w:rsid w:val="009E0356"/>
    <w:rsid w:val="009E0F33"/>
    <w:rsid w:val="009E3559"/>
    <w:rsid w:val="009E3E82"/>
    <w:rsid w:val="009F1812"/>
    <w:rsid w:val="00A0713D"/>
    <w:rsid w:val="00A10318"/>
    <w:rsid w:val="00A253DB"/>
    <w:rsid w:val="00A27557"/>
    <w:rsid w:val="00A3465A"/>
    <w:rsid w:val="00A37DE1"/>
    <w:rsid w:val="00A402BA"/>
    <w:rsid w:val="00A445DB"/>
    <w:rsid w:val="00A46A4D"/>
    <w:rsid w:val="00A50369"/>
    <w:rsid w:val="00A52DE5"/>
    <w:rsid w:val="00A55C82"/>
    <w:rsid w:val="00A60A80"/>
    <w:rsid w:val="00A6631B"/>
    <w:rsid w:val="00A66F71"/>
    <w:rsid w:val="00A71C22"/>
    <w:rsid w:val="00A73C14"/>
    <w:rsid w:val="00A779FA"/>
    <w:rsid w:val="00A804C4"/>
    <w:rsid w:val="00A82861"/>
    <w:rsid w:val="00A856E2"/>
    <w:rsid w:val="00A935B8"/>
    <w:rsid w:val="00A93B6A"/>
    <w:rsid w:val="00A94EA7"/>
    <w:rsid w:val="00A94F1A"/>
    <w:rsid w:val="00AA5D1E"/>
    <w:rsid w:val="00AA6C0E"/>
    <w:rsid w:val="00AB2C17"/>
    <w:rsid w:val="00AB4950"/>
    <w:rsid w:val="00AB788D"/>
    <w:rsid w:val="00AC1E05"/>
    <w:rsid w:val="00AC2674"/>
    <w:rsid w:val="00AC353C"/>
    <w:rsid w:val="00AC4F27"/>
    <w:rsid w:val="00AD0647"/>
    <w:rsid w:val="00AD184F"/>
    <w:rsid w:val="00AD270C"/>
    <w:rsid w:val="00AD3525"/>
    <w:rsid w:val="00AD7742"/>
    <w:rsid w:val="00AE0303"/>
    <w:rsid w:val="00AE5745"/>
    <w:rsid w:val="00AE57CC"/>
    <w:rsid w:val="00AE6F94"/>
    <w:rsid w:val="00AE7CD4"/>
    <w:rsid w:val="00AF4E5F"/>
    <w:rsid w:val="00AF7BC1"/>
    <w:rsid w:val="00B1354F"/>
    <w:rsid w:val="00B1626E"/>
    <w:rsid w:val="00B16326"/>
    <w:rsid w:val="00B16BBD"/>
    <w:rsid w:val="00B2255D"/>
    <w:rsid w:val="00B22E0D"/>
    <w:rsid w:val="00B25EBE"/>
    <w:rsid w:val="00B27C7B"/>
    <w:rsid w:val="00B363FB"/>
    <w:rsid w:val="00B422E4"/>
    <w:rsid w:val="00B4485C"/>
    <w:rsid w:val="00B53299"/>
    <w:rsid w:val="00B56779"/>
    <w:rsid w:val="00B57CAE"/>
    <w:rsid w:val="00B64C75"/>
    <w:rsid w:val="00B64E72"/>
    <w:rsid w:val="00B67AF5"/>
    <w:rsid w:val="00B77100"/>
    <w:rsid w:val="00B77ED2"/>
    <w:rsid w:val="00B80C98"/>
    <w:rsid w:val="00B80E6F"/>
    <w:rsid w:val="00B8347C"/>
    <w:rsid w:val="00B8762F"/>
    <w:rsid w:val="00B931A4"/>
    <w:rsid w:val="00B97FB8"/>
    <w:rsid w:val="00BA003C"/>
    <w:rsid w:val="00BA1C0D"/>
    <w:rsid w:val="00BA2F0B"/>
    <w:rsid w:val="00BA38E3"/>
    <w:rsid w:val="00BB0941"/>
    <w:rsid w:val="00BB1CA5"/>
    <w:rsid w:val="00BB5867"/>
    <w:rsid w:val="00BB587A"/>
    <w:rsid w:val="00BC0214"/>
    <w:rsid w:val="00BC5AB8"/>
    <w:rsid w:val="00BD24C1"/>
    <w:rsid w:val="00BD3648"/>
    <w:rsid w:val="00BD52BE"/>
    <w:rsid w:val="00BE1979"/>
    <w:rsid w:val="00BE31D6"/>
    <w:rsid w:val="00BE4B11"/>
    <w:rsid w:val="00BE760D"/>
    <w:rsid w:val="00BF196F"/>
    <w:rsid w:val="00BF215F"/>
    <w:rsid w:val="00C00F8D"/>
    <w:rsid w:val="00C02C03"/>
    <w:rsid w:val="00C02D50"/>
    <w:rsid w:val="00C0318C"/>
    <w:rsid w:val="00C05232"/>
    <w:rsid w:val="00C20C00"/>
    <w:rsid w:val="00C20C3C"/>
    <w:rsid w:val="00C210D4"/>
    <w:rsid w:val="00C221A8"/>
    <w:rsid w:val="00C223E2"/>
    <w:rsid w:val="00C2385B"/>
    <w:rsid w:val="00C24011"/>
    <w:rsid w:val="00C31DB7"/>
    <w:rsid w:val="00C31F6E"/>
    <w:rsid w:val="00C32272"/>
    <w:rsid w:val="00C40AF8"/>
    <w:rsid w:val="00C40D23"/>
    <w:rsid w:val="00C40D5E"/>
    <w:rsid w:val="00C4387C"/>
    <w:rsid w:val="00C4414D"/>
    <w:rsid w:val="00C46884"/>
    <w:rsid w:val="00C478E8"/>
    <w:rsid w:val="00C47A12"/>
    <w:rsid w:val="00C52973"/>
    <w:rsid w:val="00C53D77"/>
    <w:rsid w:val="00C55434"/>
    <w:rsid w:val="00C565A2"/>
    <w:rsid w:val="00C62D1C"/>
    <w:rsid w:val="00C74ABB"/>
    <w:rsid w:val="00C82F1D"/>
    <w:rsid w:val="00C84FAC"/>
    <w:rsid w:val="00C857E5"/>
    <w:rsid w:val="00C9063F"/>
    <w:rsid w:val="00C90F7A"/>
    <w:rsid w:val="00C91C95"/>
    <w:rsid w:val="00C9625C"/>
    <w:rsid w:val="00C97545"/>
    <w:rsid w:val="00CA2BAE"/>
    <w:rsid w:val="00CA33BB"/>
    <w:rsid w:val="00CA49C6"/>
    <w:rsid w:val="00CB25EF"/>
    <w:rsid w:val="00CB2A84"/>
    <w:rsid w:val="00CB418D"/>
    <w:rsid w:val="00CB4A5B"/>
    <w:rsid w:val="00CB6293"/>
    <w:rsid w:val="00CB713C"/>
    <w:rsid w:val="00CC0E37"/>
    <w:rsid w:val="00CC2096"/>
    <w:rsid w:val="00CC2EBD"/>
    <w:rsid w:val="00CC4ADD"/>
    <w:rsid w:val="00CD0FB2"/>
    <w:rsid w:val="00CD39B0"/>
    <w:rsid w:val="00CD5767"/>
    <w:rsid w:val="00CE0A6C"/>
    <w:rsid w:val="00CE0F22"/>
    <w:rsid w:val="00CE423A"/>
    <w:rsid w:val="00CE5238"/>
    <w:rsid w:val="00CE7B89"/>
    <w:rsid w:val="00CF1033"/>
    <w:rsid w:val="00CF1818"/>
    <w:rsid w:val="00D00397"/>
    <w:rsid w:val="00D02E5B"/>
    <w:rsid w:val="00D2002D"/>
    <w:rsid w:val="00D21FDA"/>
    <w:rsid w:val="00D3248C"/>
    <w:rsid w:val="00D36F56"/>
    <w:rsid w:val="00D41220"/>
    <w:rsid w:val="00D425D3"/>
    <w:rsid w:val="00D44BBD"/>
    <w:rsid w:val="00D477A2"/>
    <w:rsid w:val="00D529C6"/>
    <w:rsid w:val="00D54AE9"/>
    <w:rsid w:val="00D55307"/>
    <w:rsid w:val="00D55D29"/>
    <w:rsid w:val="00D63456"/>
    <w:rsid w:val="00D63D20"/>
    <w:rsid w:val="00D63F20"/>
    <w:rsid w:val="00D670EF"/>
    <w:rsid w:val="00D714BA"/>
    <w:rsid w:val="00D727BC"/>
    <w:rsid w:val="00D74DC2"/>
    <w:rsid w:val="00D8430D"/>
    <w:rsid w:val="00D849DF"/>
    <w:rsid w:val="00D879AD"/>
    <w:rsid w:val="00D87D14"/>
    <w:rsid w:val="00D87E64"/>
    <w:rsid w:val="00D945B7"/>
    <w:rsid w:val="00D96788"/>
    <w:rsid w:val="00D9751C"/>
    <w:rsid w:val="00DA266E"/>
    <w:rsid w:val="00DA64A7"/>
    <w:rsid w:val="00DA7670"/>
    <w:rsid w:val="00DB3A4A"/>
    <w:rsid w:val="00DB41C8"/>
    <w:rsid w:val="00DB43C3"/>
    <w:rsid w:val="00DB5853"/>
    <w:rsid w:val="00DC6229"/>
    <w:rsid w:val="00DC696D"/>
    <w:rsid w:val="00DC6AF6"/>
    <w:rsid w:val="00DC6C11"/>
    <w:rsid w:val="00DD0C63"/>
    <w:rsid w:val="00DD1301"/>
    <w:rsid w:val="00DD3EDF"/>
    <w:rsid w:val="00DE08A8"/>
    <w:rsid w:val="00DE1DF2"/>
    <w:rsid w:val="00DE28E2"/>
    <w:rsid w:val="00DE2A33"/>
    <w:rsid w:val="00DE48BE"/>
    <w:rsid w:val="00DE4A92"/>
    <w:rsid w:val="00DF00AF"/>
    <w:rsid w:val="00DF1352"/>
    <w:rsid w:val="00DF154E"/>
    <w:rsid w:val="00DF1E27"/>
    <w:rsid w:val="00DF2301"/>
    <w:rsid w:val="00DF2760"/>
    <w:rsid w:val="00DF33ED"/>
    <w:rsid w:val="00DF398F"/>
    <w:rsid w:val="00DF417F"/>
    <w:rsid w:val="00DF65FE"/>
    <w:rsid w:val="00E0105B"/>
    <w:rsid w:val="00E10FC5"/>
    <w:rsid w:val="00E12CE7"/>
    <w:rsid w:val="00E16602"/>
    <w:rsid w:val="00E2768F"/>
    <w:rsid w:val="00E30078"/>
    <w:rsid w:val="00E366C6"/>
    <w:rsid w:val="00E37211"/>
    <w:rsid w:val="00E43775"/>
    <w:rsid w:val="00E466E8"/>
    <w:rsid w:val="00E5043A"/>
    <w:rsid w:val="00E527B8"/>
    <w:rsid w:val="00E54C14"/>
    <w:rsid w:val="00E61832"/>
    <w:rsid w:val="00E61891"/>
    <w:rsid w:val="00E63D76"/>
    <w:rsid w:val="00E64B89"/>
    <w:rsid w:val="00E64F2C"/>
    <w:rsid w:val="00E6507E"/>
    <w:rsid w:val="00E65D75"/>
    <w:rsid w:val="00E73B18"/>
    <w:rsid w:val="00E74383"/>
    <w:rsid w:val="00E768F7"/>
    <w:rsid w:val="00E809D8"/>
    <w:rsid w:val="00E80F29"/>
    <w:rsid w:val="00E82F69"/>
    <w:rsid w:val="00E91182"/>
    <w:rsid w:val="00E949DD"/>
    <w:rsid w:val="00E952A3"/>
    <w:rsid w:val="00EA5DFA"/>
    <w:rsid w:val="00EA70F6"/>
    <w:rsid w:val="00EB112B"/>
    <w:rsid w:val="00EB43E2"/>
    <w:rsid w:val="00EB52C4"/>
    <w:rsid w:val="00EB6212"/>
    <w:rsid w:val="00EC0BD3"/>
    <w:rsid w:val="00EC4509"/>
    <w:rsid w:val="00EC7BEB"/>
    <w:rsid w:val="00ED2EE0"/>
    <w:rsid w:val="00EE47FC"/>
    <w:rsid w:val="00EE5389"/>
    <w:rsid w:val="00EE7633"/>
    <w:rsid w:val="00EF1243"/>
    <w:rsid w:val="00EF267E"/>
    <w:rsid w:val="00EF26EB"/>
    <w:rsid w:val="00F015D8"/>
    <w:rsid w:val="00F06970"/>
    <w:rsid w:val="00F07360"/>
    <w:rsid w:val="00F108DE"/>
    <w:rsid w:val="00F11616"/>
    <w:rsid w:val="00F12548"/>
    <w:rsid w:val="00F1381E"/>
    <w:rsid w:val="00F144C4"/>
    <w:rsid w:val="00F151D8"/>
    <w:rsid w:val="00F174AC"/>
    <w:rsid w:val="00F20973"/>
    <w:rsid w:val="00F228C1"/>
    <w:rsid w:val="00F22BAB"/>
    <w:rsid w:val="00F23F9C"/>
    <w:rsid w:val="00F31D0C"/>
    <w:rsid w:val="00F33257"/>
    <w:rsid w:val="00F57497"/>
    <w:rsid w:val="00F6056D"/>
    <w:rsid w:val="00F67A0E"/>
    <w:rsid w:val="00F67F28"/>
    <w:rsid w:val="00F700A1"/>
    <w:rsid w:val="00F74AEC"/>
    <w:rsid w:val="00F75B8D"/>
    <w:rsid w:val="00F82904"/>
    <w:rsid w:val="00F845E7"/>
    <w:rsid w:val="00F86CE6"/>
    <w:rsid w:val="00F9241F"/>
    <w:rsid w:val="00F92D97"/>
    <w:rsid w:val="00FA121B"/>
    <w:rsid w:val="00FA319B"/>
    <w:rsid w:val="00FB1E47"/>
    <w:rsid w:val="00FB1EB8"/>
    <w:rsid w:val="00FB45B0"/>
    <w:rsid w:val="00FC2C20"/>
    <w:rsid w:val="00FC38A9"/>
    <w:rsid w:val="00FC3F56"/>
    <w:rsid w:val="00FC4C6A"/>
    <w:rsid w:val="00FC626C"/>
    <w:rsid w:val="00FC6C04"/>
    <w:rsid w:val="00FC7CF1"/>
    <w:rsid w:val="00FD0291"/>
    <w:rsid w:val="00FD1D39"/>
    <w:rsid w:val="00FD253C"/>
    <w:rsid w:val="00FD2FDF"/>
    <w:rsid w:val="00FD3259"/>
    <w:rsid w:val="00FD6ACC"/>
    <w:rsid w:val="00FE1B92"/>
    <w:rsid w:val="00FE4DE7"/>
    <w:rsid w:val="00FE50F6"/>
    <w:rsid w:val="00FE58B9"/>
    <w:rsid w:val="00FE74D5"/>
    <w:rsid w:val="00FF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E72217"/>
  <w14:defaultImageDpi w14:val="300"/>
  <w15:docId w15:val="{5DE50E01-4AD3-473A-BD7A-5A65A481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971775"/>
    <w:pPr>
      <w:keepNext/>
      <w:keepLines/>
      <w:spacing w:before="200" w:line="276" w:lineRule="auto"/>
      <w:outlineLvl w:val="1"/>
    </w:pPr>
    <w:rPr>
      <w:rFonts w:ascii="Arial" w:eastAsiaTheme="majorEastAsia" w:hAnsi="Arial" w:cstheme="majorBidi"/>
      <w:b/>
      <w:bCs/>
      <w:i/>
      <w:color w:val="1F497D" w:themeColor="text2"/>
      <w:szCs w:val="26"/>
      <w:lang w:val="en-GB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971775"/>
    <w:pPr>
      <w:spacing w:after="200" w:line="276" w:lineRule="auto"/>
    </w:pPr>
    <w:rPr>
      <w:rFonts w:ascii="Arial" w:hAnsi="Arial"/>
      <w:i/>
      <w:iCs/>
      <w:color w:val="1F497D" w:themeColor="text2"/>
      <w:szCs w:val="22"/>
      <w:lang w:eastAsia="zh-CN"/>
    </w:rPr>
  </w:style>
  <w:style w:type="character" w:customStyle="1" w:styleId="CitationCar">
    <w:name w:val="Citation Car"/>
    <w:basedOn w:val="Policepardfaut"/>
    <w:link w:val="Citation"/>
    <w:uiPriority w:val="29"/>
    <w:rsid w:val="00971775"/>
    <w:rPr>
      <w:rFonts w:ascii="Arial" w:hAnsi="Arial"/>
      <w:i/>
      <w:iCs/>
      <w:color w:val="1F497D" w:themeColor="text2"/>
      <w:szCs w:val="22"/>
      <w:lang w:eastAsia="zh-CN"/>
    </w:rPr>
  </w:style>
  <w:style w:type="character" w:customStyle="1" w:styleId="Titre2Car">
    <w:name w:val="Titre 2 Car"/>
    <w:basedOn w:val="Policepardfaut"/>
    <w:link w:val="Titre2"/>
    <w:uiPriority w:val="9"/>
    <w:rsid w:val="00971775"/>
    <w:rPr>
      <w:rFonts w:ascii="Arial" w:eastAsiaTheme="majorEastAsia" w:hAnsi="Arial" w:cstheme="majorBidi"/>
      <w:b/>
      <w:bCs/>
      <w:i/>
      <w:color w:val="1F497D" w:themeColor="text2"/>
      <w:szCs w:val="26"/>
      <w:lang w:val="en-GB" w:eastAsia="zh-CN"/>
    </w:rPr>
  </w:style>
  <w:style w:type="paragraph" w:styleId="Paragraphedeliste">
    <w:name w:val="List Paragraph"/>
    <w:basedOn w:val="Normal"/>
    <w:uiPriority w:val="34"/>
    <w:qFormat/>
    <w:rsid w:val="00207D6E"/>
    <w:pPr>
      <w:ind w:left="720"/>
      <w:contextualSpacing/>
    </w:pPr>
  </w:style>
  <w:style w:type="table" w:styleId="Grilledutableau">
    <w:name w:val="Table Grid"/>
    <w:basedOn w:val="TableauNormal"/>
    <w:uiPriority w:val="39"/>
    <w:rsid w:val="00C55434"/>
    <w:rPr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C82F1D"/>
    <w:rPr>
      <w:sz w:val="20"/>
      <w:szCs w:val="20"/>
      <w:lang w:eastAsia="zh-CN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82F1D"/>
    <w:rPr>
      <w:sz w:val="20"/>
      <w:szCs w:val="20"/>
      <w:lang w:eastAsia="zh-CN"/>
    </w:rPr>
  </w:style>
  <w:style w:type="character" w:styleId="Appelnotedebasdep">
    <w:name w:val="footnote reference"/>
    <w:basedOn w:val="Policepardfaut"/>
    <w:uiPriority w:val="99"/>
    <w:unhideWhenUsed/>
    <w:rsid w:val="00C82F1D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5B2DE1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2DE1"/>
  </w:style>
  <w:style w:type="character" w:customStyle="1" w:styleId="CommentaireCar">
    <w:name w:val="Commentaire Car"/>
    <w:basedOn w:val="Policepardfaut"/>
    <w:link w:val="Commentaire"/>
    <w:uiPriority w:val="99"/>
    <w:semiHidden/>
    <w:rsid w:val="005B2DE1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2DE1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2DE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2DE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2DE1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C58C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C58C4"/>
  </w:style>
  <w:style w:type="paragraph" w:styleId="Pieddepage">
    <w:name w:val="footer"/>
    <w:basedOn w:val="Normal"/>
    <w:link w:val="PieddepageCar"/>
    <w:uiPriority w:val="99"/>
    <w:unhideWhenUsed/>
    <w:rsid w:val="007C58C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58C4"/>
  </w:style>
  <w:style w:type="character" w:customStyle="1" w:styleId="apple-converted-space">
    <w:name w:val="apple-converted-space"/>
    <w:basedOn w:val="Policepardfaut"/>
    <w:rsid w:val="007C58C4"/>
  </w:style>
  <w:style w:type="character" w:styleId="Lienhypertexte">
    <w:name w:val="Hyperlink"/>
    <w:basedOn w:val="Policepardfaut"/>
    <w:uiPriority w:val="99"/>
    <w:unhideWhenUsed/>
    <w:rsid w:val="00090475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5C1B96"/>
  </w:style>
  <w:style w:type="paragraph" w:styleId="Notedefin">
    <w:name w:val="endnote text"/>
    <w:basedOn w:val="Normal"/>
    <w:link w:val="NotedefinCar"/>
    <w:uiPriority w:val="99"/>
    <w:unhideWhenUsed/>
    <w:rsid w:val="002A32EF"/>
  </w:style>
  <w:style w:type="character" w:customStyle="1" w:styleId="NotedefinCar">
    <w:name w:val="Note de fin Car"/>
    <w:basedOn w:val="Policepardfaut"/>
    <w:link w:val="Notedefin"/>
    <w:uiPriority w:val="99"/>
    <w:rsid w:val="002A32EF"/>
  </w:style>
  <w:style w:type="character" w:styleId="Appeldenotedefin">
    <w:name w:val="endnote reference"/>
    <w:basedOn w:val="Policepardfaut"/>
    <w:uiPriority w:val="99"/>
    <w:unhideWhenUsed/>
    <w:rsid w:val="002A32EF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880E43"/>
    <w:rPr>
      <w:color w:val="605E5C"/>
      <w:shd w:val="clear" w:color="auto" w:fill="E1DFDD"/>
    </w:rPr>
  </w:style>
  <w:style w:type="character" w:customStyle="1" w:styleId="text-format-content">
    <w:name w:val="text-format-content"/>
    <w:basedOn w:val="Policepardfaut"/>
    <w:rsid w:val="00572D89"/>
  </w:style>
  <w:style w:type="character" w:styleId="Lienhypertextesuivivisit">
    <w:name w:val="FollowedHyperlink"/>
    <w:basedOn w:val="Policepardfaut"/>
    <w:uiPriority w:val="99"/>
    <w:semiHidden/>
    <w:unhideWhenUsed/>
    <w:rsid w:val="005503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1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103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856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379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022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8716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880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8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601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0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00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33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orms.office.com/Pages/ResponsePage.aspx?id=2zWeD09UYE-9zF6kFubccC3FUL6tXOVPgIIrOvbD2j9UMDhKOFJaWkpLWkxEME1YTkQ5TzBPMExPMi4u" TargetMode="External"/><Relationship Id="rId18" Type="http://schemas.openxmlformats.org/officeDocument/2006/relationships/image" Target="media/image6.wmf"/><Relationship Id="rId3" Type="http://schemas.openxmlformats.org/officeDocument/2006/relationships/customXml" Target="../customXml/item3.xml"/><Relationship Id="rId21" Type="http://schemas.openxmlformats.org/officeDocument/2006/relationships/hyperlink" Target="https://www.undrr.org/publication/hazard-definition-and-classification-review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wiagoodpractices@gmail.com" TargetMode="External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1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hews.wmo.int/en/partners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header" Target="header1.xml"/><Relationship Id="rId10" Type="http://schemas.openxmlformats.org/officeDocument/2006/relationships/hyperlink" Target="https://www.undrr.org/implementing-sendai-framework/what-sendai-framework" TargetMode="External"/><Relationship Id="rId19" Type="http://schemas.openxmlformats.org/officeDocument/2006/relationships/image" Target="media/image7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wmf"/><Relationship Id="rId22" Type="http://schemas.openxmlformats.org/officeDocument/2006/relationships/hyperlink" Target="https://www.undrr.org/publication/hazard-information-profiles-supplement-undrr-isc-hazard-definition-classification" TargetMode="Externa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pps.who.int/iris/handle/10665/326106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G"/><Relationship Id="rId2" Type="http://schemas.openxmlformats.org/officeDocument/2006/relationships/image" Target="media/image9.png"/><Relationship Id="rId1" Type="http://schemas.openxmlformats.org/officeDocument/2006/relationships/image" Target="media/image8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910045BBCDCE4185C746A09F8F8BC5" ma:contentTypeVersion="12" ma:contentTypeDescription="Create a new document." ma:contentTypeScope="" ma:versionID="1f6b93254f3ee255568c7f2b38f35ac5">
  <xsd:schema xmlns:xsd="http://www.w3.org/2001/XMLSchema" xmlns:xs="http://www.w3.org/2001/XMLSchema" xmlns:p="http://schemas.microsoft.com/office/2006/metadata/properties" xmlns:ns2="155320f6-f054-491b-8824-a127b9875b2a" xmlns:ns3="3168e36b-c6f9-4c49-bd3d-ec234dfd468f" targetNamespace="http://schemas.microsoft.com/office/2006/metadata/properties" ma:root="true" ma:fieldsID="ea4d2389aec09ae7bd3eb5fa7869b50a" ns2:_="" ns3:_="">
    <xsd:import namespace="155320f6-f054-491b-8824-a127b9875b2a"/>
    <xsd:import namespace="3168e36b-c6f9-4c49-bd3d-ec234dfd4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320f6-f054-491b-8824-a127b9875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e36b-c6f9-4c49-bd3d-ec234dfd46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168e36b-c6f9-4c49-bd3d-ec234dfd468f">
      <UserInfo>
        <DisplayName>Giovana  Santillan  [GMAIL]</DisplayName>
        <AccountId>24</AccountId>
        <AccountType/>
      </UserInfo>
      <UserInfo>
        <DisplayName>Iria Touzon Calle</DisplayName>
        <AccountId>14</AccountId>
        <AccountType/>
      </UserInfo>
      <UserInfo>
        <DisplayName>Nazgul Borkosheva</DisplayName>
        <AccountId>20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037C0B3-DB86-451E-AF19-958661D85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320f6-f054-491b-8824-a127b9875b2a"/>
    <ds:schemaRef ds:uri="3168e36b-c6f9-4c49-bd3d-ec234dfd4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BF633F-7C94-4401-B73D-5E7D5AC2E9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75CA05-51EA-4CAB-BF23-5E3AAADAF109}">
  <ds:schemaRefs>
    <ds:schemaRef ds:uri="http://schemas.microsoft.com/office/2006/metadata/properties"/>
    <ds:schemaRef ds:uri="http://schemas.microsoft.com/office/infopath/2007/PartnerControls"/>
    <ds:schemaRef ds:uri="3168e36b-c6f9-4c49-bd3d-ec234dfd46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6</Pages>
  <Words>2566</Words>
  <Characters>14117</Characters>
  <Application>Microsoft Office Word</Application>
  <DocSecurity>0</DocSecurity>
  <Lines>117</Lines>
  <Paragraphs>33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Giovana Santillan</dc:creator>
  <cp:keywords/>
  <dc:description/>
  <cp:lastModifiedBy>clara bak</cp:lastModifiedBy>
  <cp:revision>720</cp:revision>
  <dcterms:created xsi:type="dcterms:W3CDTF">2022-01-17T08:27:00Z</dcterms:created>
  <dcterms:modified xsi:type="dcterms:W3CDTF">2022-01-17T18:04:00Z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0x01010043910045BBCDCE4185C746A09F8F8BC5</vt:lpwstr>
  </property>
</Properties>
</file>