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B9700" w14:textId="77777777" w:rsidR="007C58C4" w:rsidRPr="00F1381E" w:rsidRDefault="007C58C4" w:rsidP="006120C7">
      <w:pPr>
        <w:ind w:left="-567"/>
        <w:jc w:val="center"/>
        <w:rPr>
          <w:rFonts w:ascii="Times New Roman" w:hAnsi="Times New Roman" w:cs="Times New Roman"/>
          <w:b/>
          <w:sz w:val="22"/>
          <w:szCs w:val="22"/>
        </w:rPr>
      </w:pPr>
    </w:p>
    <w:p w14:paraId="104C151C" w14:textId="573A239C" w:rsidR="007C58C4" w:rsidRPr="00590E98" w:rsidRDefault="00207D6E" w:rsidP="00A856E2">
      <w:pPr>
        <w:jc w:val="center"/>
        <w:rPr>
          <w:rFonts w:ascii="Times New Roman" w:hAnsi="Times New Roman" w:cs="Times New Roman"/>
          <w:b/>
          <w:color w:val="4F81BD" w:themeColor="accent1"/>
          <w:sz w:val="28"/>
          <w:szCs w:val="28"/>
        </w:rPr>
      </w:pPr>
      <w:r w:rsidRPr="00590E98">
        <w:rPr>
          <w:rFonts w:ascii="Times New Roman" w:hAnsi="Times New Roman" w:cs="Times New Roman"/>
          <w:b/>
          <w:color w:val="4F81BD" w:themeColor="accent1"/>
          <w:sz w:val="28"/>
          <w:szCs w:val="28"/>
        </w:rPr>
        <w:t xml:space="preserve">Call for </w:t>
      </w:r>
      <w:r w:rsidR="007C58C4" w:rsidRPr="00590E98">
        <w:rPr>
          <w:rFonts w:ascii="Times New Roman" w:hAnsi="Times New Roman" w:cs="Times New Roman"/>
          <w:b/>
          <w:color w:val="4F81BD" w:themeColor="accent1"/>
          <w:sz w:val="28"/>
          <w:szCs w:val="28"/>
        </w:rPr>
        <w:t>G</w:t>
      </w:r>
      <w:r w:rsidRPr="00590E98">
        <w:rPr>
          <w:rFonts w:ascii="Times New Roman" w:hAnsi="Times New Roman" w:cs="Times New Roman"/>
          <w:b/>
          <w:color w:val="4F81BD" w:themeColor="accent1"/>
          <w:sz w:val="28"/>
          <w:szCs w:val="28"/>
        </w:rPr>
        <w:t xml:space="preserve">ood </w:t>
      </w:r>
      <w:r w:rsidR="007C58C4" w:rsidRPr="00590E98">
        <w:rPr>
          <w:rFonts w:ascii="Times New Roman" w:hAnsi="Times New Roman" w:cs="Times New Roman"/>
          <w:b/>
          <w:color w:val="4F81BD" w:themeColor="accent1"/>
          <w:sz w:val="28"/>
          <w:szCs w:val="28"/>
        </w:rPr>
        <w:t>P</w:t>
      </w:r>
      <w:r w:rsidRPr="00590E98">
        <w:rPr>
          <w:rFonts w:ascii="Times New Roman" w:hAnsi="Times New Roman" w:cs="Times New Roman"/>
          <w:b/>
          <w:color w:val="4F81BD" w:themeColor="accent1"/>
          <w:sz w:val="28"/>
          <w:szCs w:val="28"/>
        </w:rPr>
        <w:t xml:space="preserve">ractices </w:t>
      </w:r>
      <w:r w:rsidR="0015318B" w:rsidRPr="00590E98">
        <w:rPr>
          <w:rFonts w:ascii="Times New Roman" w:hAnsi="Times New Roman" w:cs="Times New Roman"/>
          <w:b/>
          <w:color w:val="4F81BD" w:themeColor="accent1"/>
          <w:sz w:val="28"/>
          <w:szCs w:val="28"/>
        </w:rPr>
        <w:t xml:space="preserve">and Lessons Learned </w:t>
      </w:r>
      <w:r w:rsidR="007826F8" w:rsidRPr="00590E98">
        <w:rPr>
          <w:rFonts w:ascii="Times New Roman" w:hAnsi="Times New Roman" w:cs="Times New Roman"/>
          <w:b/>
          <w:color w:val="4F81BD" w:themeColor="accent1"/>
          <w:sz w:val="28"/>
          <w:szCs w:val="28"/>
        </w:rPr>
        <w:t>on</w:t>
      </w:r>
      <w:r w:rsidR="00A856E2" w:rsidRPr="00590E98">
        <w:rPr>
          <w:rFonts w:ascii="Times New Roman" w:hAnsi="Times New Roman" w:cs="Times New Roman"/>
          <w:b/>
          <w:color w:val="4F81BD" w:themeColor="accent1"/>
          <w:sz w:val="28"/>
          <w:szCs w:val="28"/>
        </w:rPr>
        <w:t xml:space="preserve"> Early Warning Systems with focus on </w:t>
      </w:r>
      <w:r w:rsidR="007C58C4" w:rsidRPr="00590E98">
        <w:rPr>
          <w:rFonts w:ascii="Times New Roman" w:hAnsi="Times New Roman" w:cs="Times New Roman"/>
          <w:b/>
          <w:color w:val="4F81BD" w:themeColor="accent1"/>
          <w:sz w:val="28"/>
          <w:szCs w:val="28"/>
        </w:rPr>
        <w:t>Multi</w:t>
      </w:r>
      <w:r w:rsidR="0002115F">
        <w:rPr>
          <w:rFonts w:ascii="Times New Roman" w:hAnsi="Times New Roman" w:cs="Times New Roman"/>
          <w:b/>
          <w:color w:val="4F81BD" w:themeColor="accent1"/>
          <w:sz w:val="28"/>
          <w:szCs w:val="28"/>
        </w:rPr>
        <w:t>-h</w:t>
      </w:r>
      <w:r w:rsidR="007C58C4" w:rsidRPr="00590E98">
        <w:rPr>
          <w:rFonts w:ascii="Times New Roman" w:hAnsi="Times New Roman" w:cs="Times New Roman"/>
          <w:b/>
          <w:color w:val="4F81BD" w:themeColor="accent1"/>
          <w:sz w:val="28"/>
          <w:szCs w:val="28"/>
        </w:rPr>
        <w:t>azard</w:t>
      </w:r>
      <w:r w:rsidR="00A856E2" w:rsidRPr="00590E98">
        <w:rPr>
          <w:rFonts w:ascii="Times New Roman" w:hAnsi="Times New Roman" w:cs="Times New Roman"/>
          <w:b/>
          <w:color w:val="4F81BD" w:themeColor="accent1"/>
          <w:sz w:val="28"/>
          <w:szCs w:val="28"/>
        </w:rPr>
        <w:t>s</w:t>
      </w:r>
      <w:r w:rsidR="007C58C4" w:rsidRPr="00590E98">
        <w:rPr>
          <w:rFonts w:ascii="Times New Roman" w:hAnsi="Times New Roman" w:cs="Times New Roman"/>
          <w:b/>
          <w:color w:val="4F81BD" w:themeColor="accent1"/>
          <w:sz w:val="28"/>
          <w:szCs w:val="28"/>
        </w:rPr>
        <w:t xml:space="preserve"> </w:t>
      </w:r>
    </w:p>
    <w:p w14:paraId="4995678E" w14:textId="77777777" w:rsidR="007C58C4" w:rsidRPr="00F1381E" w:rsidRDefault="007C58C4" w:rsidP="007C58C4">
      <w:pPr>
        <w:jc w:val="center"/>
        <w:rPr>
          <w:rFonts w:ascii="Times New Roman" w:hAnsi="Times New Roman" w:cs="Times New Roman"/>
          <w:b/>
          <w:sz w:val="22"/>
          <w:szCs w:val="22"/>
        </w:rPr>
      </w:pPr>
    </w:p>
    <w:p w14:paraId="6FAF69A1" w14:textId="77777777" w:rsidR="00C82F1D" w:rsidRPr="00F1381E" w:rsidRDefault="00C82F1D">
      <w:pPr>
        <w:rPr>
          <w:rFonts w:ascii="Times New Roman" w:hAnsi="Times New Roman" w:cs="Times New Roman"/>
          <w:b/>
          <w:sz w:val="22"/>
          <w:szCs w:val="22"/>
        </w:rPr>
      </w:pPr>
    </w:p>
    <w:p w14:paraId="1406E06D" w14:textId="1CB5174E" w:rsidR="00BB1CA5" w:rsidRPr="00590E98" w:rsidRDefault="00BB1CA5" w:rsidP="00090475">
      <w:pPr>
        <w:jc w:val="both"/>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 xml:space="preserve">I. Introduction </w:t>
      </w:r>
    </w:p>
    <w:p w14:paraId="2FBDBAD4" w14:textId="77777777" w:rsidR="00BB1CA5" w:rsidRPr="00F1381E" w:rsidRDefault="00BB1CA5" w:rsidP="00090475">
      <w:pPr>
        <w:jc w:val="both"/>
        <w:rPr>
          <w:rFonts w:ascii="Times New Roman" w:hAnsi="Times New Roman" w:cs="Times New Roman"/>
          <w:bCs/>
          <w:sz w:val="22"/>
          <w:szCs w:val="22"/>
          <w:lang w:val="en-GB"/>
        </w:rPr>
      </w:pPr>
    </w:p>
    <w:p w14:paraId="53A155A6" w14:textId="4ED7CF8D" w:rsidR="00090475" w:rsidRPr="00F1381E" w:rsidRDefault="00090475" w:rsidP="00090475">
      <w:pPr>
        <w:jc w:val="both"/>
        <w:rPr>
          <w:rFonts w:ascii="Times New Roman" w:hAnsi="Times New Roman" w:cs="Times New Roman"/>
          <w:bCs/>
          <w:sz w:val="22"/>
          <w:szCs w:val="22"/>
          <w:lang w:val="en-GB"/>
        </w:rPr>
      </w:pPr>
      <w:r w:rsidRPr="00F1381E">
        <w:rPr>
          <w:rFonts w:ascii="Times New Roman" w:hAnsi="Times New Roman" w:cs="Times New Roman"/>
          <w:bCs/>
          <w:sz w:val="22"/>
          <w:szCs w:val="22"/>
          <w:lang w:val="en-GB"/>
        </w:rPr>
        <w:t xml:space="preserve">In 2015, Member States adopted the </w:t>
      </w:r>
      <w:hyperlink r:id="rId10" w:history="1">
        <w:r w:rsidRPr="00715ED2">
          <w:rPr>
            <w:rStyle w:val="Hyperlink"/>
            <w:rFonts w:ascii="Times New Roman" w:hAnsi="Times New Roman" w:cs="Times New Roman"/>
            <w:bCs/>
            <w:sz w:val="22"/>
            <w:szCs w:val="22"/>
            <w:lang w:val="en-GB"/>
          </w:rPr>
          <w:t>Sendai Framework for Disaster Risk Reduction 2015-2030</w:t>
        </w:r>
      </w:hyperlink>
      <w:r w:rsidR="00EF26EB" w:rsidRPr="00F1381E">
        <w:rPr>
          <w:rStyle w:val="EndnoteReference"/>
          <w:rFonts w:ascii="Times New Roman" w:hAnsi="Times New Roman" w:cs="Times New Roman"/>
          <w:bCs/>
          <w:sz w:val="22"/>
          <w:szCs w:val="22"/>
          <w:lang w:val="en-GB"/>
        </w:rPr>
        <w:t xml:space="preserve"> </w:t>
      </w:r>
      <w:r w:rsidRPr="00F1381E">
        <w:rPr>
          <w:rFonts w:ascii="Times New Roman" w:hAnsi="Times New Roman" w:cs="Times New Roman"/>
          <w:bCs/>
          <w:sz w:val="22"/>
          <w:szCs w:val="22"/>
          <w:lang w:val="en-GB"/>
        </w:rPr>
        <w:t xml:space="preserve">as a way to reduce the human and economic loss caused by disasters and avoid the creation of new risks. To help implement this Sendai Framework, the UN Office for Disaster Risk Reduction (UNDRR) has launched the Words </w:t>
      </w:r>
      <w:r w:rsidR="0002115F">
        <w:rPr>
          <w:rFonts w:ascii="Times New Roman" w:hAnsi="Times New Roman" w:cs="Times New Roman"/>
          <w:bCs/>
          <w:sz w:val="22"/>
          <w:szCs w:val="22"/>
          <w:lang w:val="en-GB"/>
        </w:rPr>
        <w:t>i</w:t>
      </w:r>
      <w:r w:rsidRPr="00F1381E">
        <w:rPr>
          <w:rFonts w:ascii="Times New Roman" w:hAnsi="Times New Roman" w:cs="Times New Roman"/>
          <w:bCs/>
          <w:sz w:val="22"/>
          <w:szCs w:val="22"/>
          <w:lang w:val="en-GB"/>
        </w:rPr>
        <w:t>nto Action (</w:t>
      </w:r>
      <w:proofErr w:type="spellStart"/>
      <w:r w:rsidRPr="00F1381E">
        <w:rPr>
          <w:rFonts w:ascii="Times New Roman" w:hAnsi="Times New Roman" w:cs="Times New Roman"/>
          <w:bCs/>
          <w:sz w:val="22"/>
          <w:szCs w:val="22"/>
          <w:lang w:val="en-GB"/>
        </w:rPr>
        <w:t>WiA</w:t>
      </w:r>
      <w:proofErr w:type="spellEnd"/>
      <w:r w:rsidRPr="00F1381E">
        <w:rPr>
          <w:rFonts w:ascii="Times New Roman" w:hAnsi="Times New Roman" w:cs="Times New Roman"/>
          <w:bCs/>
          <w:sz w:val="22"/>
          <w:szCs w:val="22"/>
          <w:lang w:val="en-GB"/>
        </w:rPr>
        <w:t xml:space="preserve">) Guides as </w:t>
      </w:r>
      <w:r w:rsidRPr="00F1381E">
        <w:rPr>
          <w:rFonts w:ascii="Times New Roman" w:eastAsia="Times New Roman" w:hAnsi="Times New Roman" w:cs="Times New Roman"/>
          <w:sz w:val="22"/>
          <w:szCs w:val="22"/>
          <w:shd w:val="clear" w:color="auto" w:fill="FFFFFF"/>
        </w:rPr>
        <w:t>a series of guidelines, based on global expertise, communities of practice, and networks of Disaster Risk Reduction (DRR) practitioners. The guidelines provide practical, specific advice on implementing a people-centered approach to DRR in line with the Sendai Framework</w:t>
      </w:r>
      <w:r w:rsidR="00FE4DE7" w:rsidRPr="00F1381E">
        <w:rPr>
          <w:rFonts w:ascii="Times New Roman" w:eastAsia="Times New Roman" w:hAnsi="Times New Roman" w:cs="Times New Roman"/>
          <w:sz w:val="22"/>
          <w:szCs w:val="22"/>
          <w:shd w:val="clear" w:color="auto" w:fill="FFFFFF"/>
        </w:rPr>
        <w:t>.</w:t>
      </w:r>
    </w:p>
    <w:p w14:paraId="6F5FB67D" w14:textId="77777777" w:rsidR="00090475" w:rsidRPr="00F1381E" w:rsidRDefault="00090475" w:rsidP="00090475">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45E8DCE9" w14:textId="033B0DB7" w:rsidR="00090475" w:rsidRPr="00F1381E" w:rsidRDefault="00090475" w:rsidP="00913F8D">
      <w:pPr>
        <w:rPr>
          <w:rFonts w:ascii="Times New Roman" w:hAnsi="Times New Roman" w:cs="Times New Roman"/>
          <w:sz w:val="22"/>
          <w:szCs w:val="22"/>
        </w:rPr>
      </w:pPr>
      <w:r w:rsidRPr="00F1381E">
        <w:rPr>
          <w:rFonts w:ascii="Times New Roman" w:hAnsi="Times New Roman" w:cs="Times New Roman"/>
          <w:bCs/>
          <w:sz w:val="22"/>
          <w:szCs w:val="22"/>
          <w:lang w:val="en-GB"/>
        </w:rPr>
        <w:t xml:space="preserve">Contributing to the </w:t>
      </w:r>
      <w:proofErr w:type="spellStart"/>
      <w:r w:rsidRPr="00F1381E">
        <w:rPr>
          <w:rFonts w:ascii="Times New Roman" w:hAnsi="Times New Roman" w:cs="Times New Roman"/>
          <w:bCs/>
          <w:sz w:val="22"/>
          <w:szCs w:val="22"/>
          <w:lang w:val="en-GB"/>
        </w:rPr>
        <w:t>WiA</w:t>
      </w:r>
      <w:proofErr w:type="spellEnd"/>
      <w:r w:rsidRPr="00F1381E">
        <w:rPr>
          <w:rFonts w:ascii="Times New Roman" w:hAnsi="Times New Roman" w:cs="Times New Roman"/>
          <w:bCs/>
          <w:sz w:val="22"/>
          <w:szCs w:val="22"/>
          <w:lang w:val="en-GB"/>
        </w:rPr>
        <w:t xml:space="preserve"> series, UNDRR, </w:t>
      </w:r>
      <w:r w:rsidR="00A71C22">
        <w:rPr>
          <w:rFonts w:ascii="Times New Roman" w:eastAsia="Times New Roman" w:hAnsi="Times New Roman" w:cs="Times New Roman"/>
          <w:color w:val="333333"/>
          <w:sz w:val="22"/>
          <w:szCs w:val="22"/>
          <w:shd w:val="clear" w:color="auto" w:fill="FFFFFF"/>
        </w:rPr>
        <w:t>t</w:t>
      </w:r>
      <w:r w:rsidRPr="00F1381E">
        <w:rPr>
          <w:rFonts w:ascii="Times New Roman" w:eastAsia="Times New Roman" w:hAnsi="Times New Roman" w:cs="Times New Roman"/>
          <w:color w:val="333333"/>
          <w:sz w:val="22"/>
          <w:szCs w:val="22"/>
          <w:shd w:val="clear" w:color="auto" w:fill="FFFFFF"/>
        </w:rPr>
        <w:t>he United Nations Platform for Space-based Information for Disaster Management and Emergency Response (UN-SPIDER)</w:t>
      </w:r>
      <w:r w:rsidRPr="00F1381E">
        <w:rPr>
          <w:rFonts w:ascii="Times New Roman" w:hAnsi="Times New Roman" w:cs="Times New Roman"/>
          <w:bCs/>
          <w:sz w:val="22"/>
          <w:szCs w:val="22"/>
          <w:lang w:val="en-GB"/>
        </w:rPr>
        <w:t xml:space="preserve"> from the </w:t>
      </w:r>
      <w:r w:rsidRPr="00F1381E">
        <w:rPr>
          <w:rFonts w:ascii="Times New Roman" w:eastAsia="Times New Roman" w:hAnsi="Times New Roman" w:cs="Times New Roman"/>
          <w:color w:val="333333"/>
          <w:sz w:val="22"/>
          <w:szCs w:val="22"/>
          <w:shd w:val="clear" w:color="auto" w:fill="FFFFFF"/>
        </w:rPr>
        <w:t>United Nations Office for Outer Space Affairs</w:t>
      </w:r>
      <w:r w:rsidRPr="00F1381E">
        <w:rPr>
          <w:rStyle w:val="apple-converted-space"/>
          <w:rFonts w:ascii="Times New Roman" w:eastAsia="Times New Roman" w:hAnsi="Times New Roman" w:cs="Times New Roman"/>
          <w:color w:val="333333"/>
          <w:sz w:val="22"/>
          <w:szCs w:val="22"/>
          <w:shd w:val="clear" w:color="auto" w:fill="FFFFFF"/>
        </w:rPr>
        <w:t> </w:t>
      </w:r>
      <w:r w:rsidRPr="00F1381E">
        <w:rPr>
          <w:rFonts w:ascii="Times New Roman" w:eastAsia="Times New Roman" w:hAnsi="Times New Roman" w:cs="Times New Roman"/>
          <w:sz w:val="22"/>
          <w:szCs w:val="22"/>
        </w:rPr>
        <w:t>(</w:t>
      </w:r>
      <w:r w:rsidRPr="00F1381E">
        <w:rPr>
          <w:rFonts w:ascii="Times New Roman" w:hAnsi="Times New Roman" w:cs="Times New Roman"/>
          <w:bCs/>
          <w:sz w:val="22"/>
          <w:szCs w:val="22"/>
          <w:lang w:val="en-GB"/>
        </w:rPr>
        <w:t>UNOOSA)</w:t>
      </w:r>
      <w:r w:rsidRPr="00F1381E">
        <w:rPr>
          <w:rFonts w:ascii="Times New Roman" w:eastAsia="Times New Roman" w:hAnsi="Times New Roman" w:cs="Times New Roman"/>
          <w:color w:val="333333"/>
          <w:sz w:val="22"/>
          <w:szCs w:val="22"/>
          <w:shd w:val="clear" w:color="auto" w:fill="FFFFFF"/>
        </w:rPr>
        <w:t xml:space="preserve"> </w:t>
      </w:r>
      <w:r w:rsidRPr="00F1381E">
        <w:rPr>
          <w:rFonts w:ascii="Times New Roman" w:hAnsi="Times New Roman" w:cs="Times New Roman"/>
          <w:bCs/>
          <w:sz w:val="22"/>
          <w:szCs w:val="22"/>
          <w:lang w:val="en-GB"/>
        </w:rPr>
        <w:t xml:space="preserve">and the World Meteorological Organization (WMO) will lead the elaboration of a new </w:t>
      </w:r>
      <w:proofErr w:type="spellStart"/>
      <w:r w:rsidRPr="00F1381E">
        <w:rPr>
          <w:rFonts w:ascii="Times New Roman" w:hAnsi="Times New Roman" w:cs="Times New Roman"/>
          <w:bCs/>
          <w:sz w:val="22"/>
          <w:szCs w:val="22"/>
          <w:lang w:val="en-GB"/>
        </w:rPr>
        <w:t>WiA</w:t>
      </w:r>
      <w:proofErr w:type="spellEnd"/>
      <w:r w:rsidRPr="00F1381E">
        <w:rPr>
          <w:rFonts w:ascii="Times New Roman" w:hAnsi="Times New Roman" w:cs="Times New Roman"/>
          <w:bCs/>
          <w:sz w:val="22"/>
          <w:szCs w:val="22"/>
          <w:lang w:val="en-GB"/>
        </w:rPr>
        <w:t xml:space="preserve"> guide that </w:t>
      </w:r>
      <w:r w:rsidRPr="00F1381E">
        <w:rPr>
          <w:rFonts w:ascii="Times New Roman" w:hAnsi="Times New Roman" w:cs="Times New Roman"/>
          <w:b/>
          <w:bCs/>
          <w:i/>
          <w:sz w:val="22"/>
          <w:szCs w:val="22"/>
          <w:lang w:val="en-GB"/>
        </w:rPr>
        <w:t xml:space="preserve">will provide practical guidance to the implementation of the </w:t>
      </w:r>
      <w:r w:rsidR="00913F8D">
        <w:rPr>
          <w:rFonts w:ascii="Times New Roman" w:hAnsi="Times New Roman" w:cs="Times New Roman"/>
          <w:b/>
          <w:bCs/>
          <w:i/>
          <w:sz w:val="22"/>
          <w:szCs w:val="22"/>
          <w:lang w:val="en-GB"/>
        </w:rPr>
        <w:t xml:space="preserve">early warning system component of </w:t>
      </w:r>
      <w:r w:rsidR="00E61891">
        <w:rPr>
          <w:rFonts w:ascii="Times New Roman" w:hAnsi="Times New Roman" w:cs="Times New Roman"/>
          <w:b/>
          <w:bCs/>
          <w:i/>
          <w:sz w:val="22"/>
          <w:szCs w:val="22"/>
          <w:lang w:val="en-GB"/>
        </w:rPr>
        <w:t xml:space="preserve">the </w:t>
      </w:r>
      <w:r w:rsidRPr="00F1381E">
        <w:rPr>
          <w:rFonts w:ascii="Times New Roman" w:hAnsi="Times New Roman" w:cs="Times New Roman"/>
          <w:b/>
          <w:bCs/>
          <w:i/>
          <w:sz w:val="22"/>
          <w:szCs w:val="22"/>
          <w:lang w:val="en-GB"/>
        </w:rPr>
        <w:t xml:space="preserve">Sendai </w:t>
      </w:r>
      <w:r w:rsidR="00E61891">
        <w:rPr>
          <w:rFonts w:ascii="Times New Roman" w:hAnsi="Times New Roman" w:cs="Times New Roman"/>
          <w:b/>
          <w:bCs/>
          <w:i/>
          <w:sz w:val="22"/>
          <w:szCs w:val="22"/>
          <w:lang w:val="en-GB"/>
        </w:rPr>
        <w:t xml:space="preserve">Framework </w:t>
      </w:r>
      <w:r w:rsidRPr="00F1381E">
        <w:rPr>
          <w:rFonts w:ascii="Times New Roman" w:hAnsi="Times New Roman" w:cs="Times New Roman"/>
          <w:b/>
          <w:bCs/>
          <w:i/>
          <w:sz w:val="22"/>
          <w:szCs w:val="22"/>
          <w:lang w:val="en-GB"/>
        </w:rPr>
        <w:t>Target G</w:t>
      </w:r>
      <w:r w:rsidRPr="00F1381E">
        <w:rPr>
          <w:rFonts w:ascii="Times New Roman" w:hAnsi="Times New Roman" w:cs="Times New Roman"/>
          <w:bCs/>
          <w:sz w:val="22"/>
          <w:szCs w:val="22"/>
          <w:lang w:val="en-GB"/>
        </w:rPr>
        <w:t xml:space="preserve">: </w:t>
      </w:r>
      <w:r w:rsidR="00913F8D" w:rsidRPr="00913F8D">
        <w:rPr>
          <w:rFonts w:ascii="Times New Roman" w:hAnsi="Times New Roman" w:cs="Times New Roman"/>
          <w:i/>
          <w:iCs/>
          <w:sz w:val="22"/>
          <w:szCs w:val="22"/>
        </w:rPr>
        <w:t>Substantially increase the availability of and access to multi-hazard early warning systems</w:t>
      </w:r>
      <w:r w:rsidR="00913F8D">
        <w:rPr>
          <w:rFonts w:ascii="Times New Roman" w:hAnsi="Times New Roman" w:cs="Times New Roman"/>
          <w:i/>
          <w:iCs/>
          <w:sz w:val="22"/>
          <w:szCs w:val="22"/>
        </w:rPr>
        <w:t xml:space="preserve"> (MHEWS)</w:t>
      </w:r>
      <w:r w:rsidR="00913F8D" w:rsidRPr="00913F8D">
        <w:rPr>
          <w:rFonts w:ascii="Times New Roman" w:hAnsi="Times New Roman" w:cs="Times New Roman"/>
          <w:sz w:val="22"/>
          <w:szCs w:val="22"/>
        </w:rPr>
        <w:t xml:space="preserve"> </w:t>
      </w:r>
      <w:r w:rsidR="00913F8D" w:rsidRPr="00913F8D">
        <w:rPr>
          <w:rFonts w:ascii="Times New Roman" w:hAnsi="Times New Roman" w:cs="Times New Roman"/>
          <w:i/>
          <w:iCs/>
          <w:sz w:val="22"/>
          <w:szCs w:val="22"/>
        </w:rPr>
        <w:t>and disaster risk information and assessments to people by 2030.</w:t>
      </w:r>
      <w:r w:rsidR="00913F8D" w:rsidRPr="00913F8D">
        <w:rPr>
          <w:rFonts w:ascii="Times New Roman" w:hAnsi="Times New Roman" w:cs="Times New Roman"/>
          <w:bCs/>
          <w:sz w:val="22"/>
          <w:szCs w:val="22"/>
          <w:lang w:val="en-GB"/>
        </w:rPr>
        <w:t xml:space="preserve"> </w:t>
      </w:r>
      <w:r w:rsidR="00FE4DE7" w:rsidRPr="00F1381E">
        <w:rPr>
          <w:rFonts w:ascii="Times New Roman" w:hAnsi="Times New Roman" w:cs="Times New Roman"/>
          <w:bCs/>
          <w:sz w:val="22"/>
          <w:szCs w:val="22"/>
          <w:lang w:val="en-GB"/>
        </w:rPr>
        <w:t xml:space="preserve">The </w:t>
      </w:r>
      <w:proofErr w:type="spellStart"/>
      <w:r w:rsidR="00FE4DE7" w:rsidRPr="00F1381E">
        <w:rPr>
          <w:rFonts w:ascii="Times New Roman" w:hAnsi="Times New Roman" w:cs="Times New Roman"/>
          <w:bCs/>
          <w:sz w:val="22"/>
          <w:szCs w:val="22"/>
          <w:lang w:val="en-GB"/>
        </w:rPr>
        <w:t>WiA</w:t>
      </w:r>
      <w:proofErr w:type="spellEnd"/>
      <w:r w:rsidR="00FE4DE7" w:rsidRPr="00F1381E">
        <w:rPr>
          <w:rFonts w:ascii="Times New Roman" w:hAnsi="Times New Roman" w:cs="Times New Roman"/>
          <w:bCs/>
          <w:sz w:val="22"/>
          <w:szCs w:val="22"/>
          <w:lang w:val="en-GB"/>
        </w:rPr>
        <w:t xml:space="preserve"> </w:t>
      </w:r>
      <w:r w:rsidR="00E61891">
        <w:rPr>
          <w:rFonts w:ascii="Times New Roman" w:hAnsi="Times New Roman" w:cs="Times New Roman"/>
          <w:bCs/>
          <w:sz w:val="22"/>
          <w:szCs w:val="22"/>
          <w:lang w:val="en-GB"/>
        </w:rPr>
        <w:t xml:space="preserve">will guide </w:t>
      </w:r>
      <w:r w:rsidRPr="00F1381E">
        <w:rPr>
          <w:rFonts w:ascii="Times New Roman" w:hAnsi="Times New Roman" w:cs="Times New Roman"/>
          <w:bCs/>
          <w:sz w:val="22"/>
          <w:szCs w:val="22"/>
          <w:lang w:val="en-GB"/>
        </w:rPr>
        <w:t>governments, stakeholders and partners on how to institutionalize, operate, monitor, and strengthen people-centred inclusive approaches for multi</w:t>
      </w:r>
      <w:r w:rsidR="0002115F">
        <w:rPr>
          <w:rFonts w:ascii="Times New Roman" w:hAnsi="Times New Roman" w:cs="Times New Roman"/>
          <w:bCs/>
          <w:sz w:val="22"/>
          <w:szCs w:val="22"/>
          <w:lang w:val="en-GB"/>
        </w:rPr>
        <w:t>-</w:t>
      </w:r>
      <w:r w:rsidRPr="00F1381E">
        <w:rPr>
          <w:rFonts w:ascii="Times New Roman" w:hAnsi="Times New Roman" w:cs="Times New Roman"/>
          <w:bCs/>
          <w:sz w:val="22"/>
          <w:szCs w:val="22"/>
          <w:lang w:val="en-GB"/>
        </w:rPr>
        <w:t xml:space="preserve">hazard </w:t>
      </w:r>
      <w:r w:rsidRPr="00F1381E">
        <w:rPr>
          <w:rFonts w:ascii="Times New Roman" w:hAnsi="Times New Roman" w:cs="Times New Roman"/>
          <w:sz w:val="22"/>
          <w:szCs w:val="22"/>
        </w:rPr>
        <w:t>early warning systems</w:t>
      </w:r>
      <w:r w:rsidR="00AA6C0E" w:rsidRPr="00F1381E">
        <w:rPr>
          <w:rFonts w:ascii="Times New Roman" w:hAnsi="Times New Roman" w:cs="Times New Roman"/>
          <w:sz w:val="22"/>
          <w:szCs w:val="22"/>
        </w:rPr>
        <w:t xml:space="preserve"> </w:t>
      </w:r>
      <w:r w:rsidR="00AA6C0E" w:rsidRPr="00F1381E">
        <w:rPr>
          <w:rFonts w:ascii="Times New Roman" w:hAnsi="Times New Roman" w:cs="Times New Roman"/>
          <w:bCs/>
          <w:sz w:val="22"/>
          <w:szCs w:val="22"/>
          <w:lang w:val="en-GB"/>
        </w:rPr>
        <w:t>which enable early action.</w:t>
      </w:r>
      <w:r w:rsidRPr="00F1381E">
        <w:rPr>
          <w:rFonts w:ascii="Times New Roman" w:hAnsi="Times New Roman" w:cs="Times New Roman"/>
          <w:sz w:val="22"/>
          <w:szCs w:val="22"/>
        </w:rPr>
        <w:t xml:space="preserve"> </w:t>
      </w:r>
    </w:p>
    <w:p w14:paraId="5E934A96" w14:textId="77777777" w:rsidR="00090475" w:rsidRPr="00E61891" w:rsidRDefault="00090475" w:rsidP="00C82F1D">
      <w:pPr>
        <w:jc w:val="both"/>
        <w:rPr>
          <w:rFonts w:ascii="Times New Roman" w:hAnsi="Times New Roman" w:cs="Times New Roman"/>
          <w:bCs/>
          <w:sz w:val="22"/>
          <w:szCs w:val="22"/>
        </w:rPr>
      </w:pPr>
    </w:p>
    <w:p w14:paraId="6B3F5EC9" w14:textId="06550F6A" w:rsidR="009255C1" w:rsidRPr="00F1381E" w:rsidRDefault="00C82F1D" w:rsidP="00AA6C0E">
      <w:pPr>
        <w:jc w:val="both"/>
        <w:rPr>
          <w:rFonts w:ascii="Times New Roman" w:hAnsi="Times New Roman" w:cs="Times New Roman"/>
          <w:bCs/>
          <w:sz w:val="22"/>
          <w:szCs w:val="22"/>
          <w:lang w:val="en-GB"/>
        </w:rPr>
      </w:pPr>
      <w:r w:rsidRPr="00793485">
        <w:rPr>
          <w:rFonts w:ascii="Times New Roman" w:hAnsi="Times New Roman" w:cs="Times New Roman"/>
          <w:bCs/>
          <w:sz w:val="22"/>
          <w:szCs w:val="22"/>
          <w:lang w:val="en-GB"/>
        </w:rPr>
        <w:t xml:space="preserve">Globally, there is </w:t>
      </w:r>
      <w:r w:rsidR="00FE4DE7" w:rsidRPr="00793485">
        <w:rPr>
          <w:rFonts w:ascii="Times New Roman" w:hAnsi="Times New Roman" w:cs="Times New Roman"/>
          <w:bCs/>
          <w:sz w:val="22"/>
          <w:szCs w:val="22"/>
          <w:lang w:val="en-GB"/>
        </w:rPr>
        <w:t>a stronger recognition that MHEWS</w:t>
      </w:r>
      <w:r w:rsidRPr="00793485">
        <w:rPr>
          <w:rFonts w:ascii="Times New Roman" w:hAnsi="Times New Roman" w:cs="Times New Roman"/>
          <w:bCs/>
          <w:sz w:val="22"/>
          <w:szCs w:val="22"/>
          <w:lang w:val="en-GB"/>
        </w:rPr>
        <w:t xml:space="preserve"> are not only about technology but ultimately about governance, human and social dimensions, such as accessibility and inclusiveness, as reflected in the four key elements of MHEWS advanced by the </w:t>
      </w:r>
      <w:hyperlink r:id="rId11" w:anchor=":~:text=IN-MHEWS%20aims%20to%20facilitate%20the%20sharing%20of%20expertise,risk%20reduction%2C%20climate%20change%20adaptation%2C%20and%20building%20resilience." w:history="1">
        <w:r w:rsidRPr="00793485">
          <w:rPr>
            <w:rStyle w:val="Hyperlink"/>
            <w:rFonts w:ascii="Times New Roman" w:hAnsi="Times New Roman" w:cs="Times New Roman"/>
            <w:bCs/>
            <w:sz w:val="22"/>
            <w:szCs w:val="22"/>
            <w:lang w:val="en-GB"/>
          </w:rPr>
          <w:t>I</w:t>
        </w:r>
        <w:r w:rsidR="00EF26EB" w:rsidRPr="00793485">
          <w:rPr>
            <w:rStyle w:val="Hyperlink"/>
            <w:rFonts w:ascii="Times New Roman" w:hAnsi="Times New Roman" w:cs="Times New Roman"/>
            <w:bCs/>
            <w:sz w:val="22"/>
            <w:szCs w:val="22"/>
            <w:lang w:val="en-GB"/>
          </w:rPr>
          <w:t xml:space="preserve">nternational </w:t>
        </w:r>
        <w:r w:rsidRPr="00793485">
          <w:rPr>
            <w:rStyle w:val="Hyperlink"/>
            <w:rFonts w:ascii="Times New Roman" w:hAnsi="Times New Roman" w:cs="Times New Roman"/>
            <w:bCs/>
            <w:sz w:val="22"/>
            <w:szCs w:val="22"/>
            <w:lang w:val="en-GB"/>
          </w:rPr>
          <w:t>N</w:t>
        </w:r>
        <w:r w:rsidR="00EF26EB" w:rsidRPr="00793485">
          <w:rPr>
            <w:rStyle w:val="Hyperlink"/>
            <w:rFonts w:ascii="Times New Roman" w:hAnsi="Times New Roman" w:cs="Times New Roman"/>
            <w:bCs/>
            <w:sz w:val="22"/>
            <w:szCs w:val="22"/>
            <w:lang w:val="en-GB"/>
          </w:rPr>
          <w:t xml:space="preserve">etwork on </w:t>
        </w:r>
        <w:r w:rsidRPr="00793485">
          <w:rPr>
            <w:rStyle w:val="Hyperlink"/>
            <w:rFonts w:ascii="Times New Roman" w:hAnsi="Times New Roman" w:cs="Times New Roman"/>
            <w:bCs/>
            <w:sz w:val="22"/>
            <w:szCs w:val="22"/>
            <w:lang w:val="en-GB"/>
          </w:rPr>
          <w:t>MHEWS</w:t>
        </w:r>
      </w:hyperlink>
      <w:r w:rsidR="00EF26EB" w:rsidRPr="00793485">
        <w:rPr>
          <w:rStyle w:val="EndnoteReference"/>
          <w:rFonts w:ascii="Times New Roman" w:hAnsi="Times New Roman" w:cs="Times New Roman"/>
          <w:bCs/>
          <w:sz w:val="22"/>
          <w:szCs w:val="22"/>
          <w:lang w:val="en-GB"/>
        </w:rPr>
        <w:endnoteReference w:id="1"/>
      </w:r>
      <w:r w:rsidR="00EF26EB" w:rsidRPr="00793485">
        <w:rPr>
          <w:rFonts w:ascii="Times New Roman" w:hAnsi="Times New Roman" w:cs="Times New Roman"/>
          <w:bCs/>
          <w:sz w:val="22"/>
          <w:szCs w:val="22"/>
          <w:lang w:val="en-GB"/>
        </w:rPr>
        <w:t>.</w:t>
      </w:r>
      <w:r w:rsidRPr="00793485">
        <w:rPr>
          <w:rFonts w:ascii="Times New Roman" w:hAnsi="Times New Roman" w:cs="Times New Roman"/>
          <w:bCs/>
          <w:sz w:val="22"/>
          <w:szCs w:val="22"/>
          <w:lang w:val="en-GB"/>
        </w:rPr>
        <w:t xml:space="preserve"> With multi-level inclusive governance as the overarching framework, the IN-MHEWS framework refers to four key elements for people-centred MHEWS: </w:t>
      </w:r>
      <w:proofErr w:type="spellStart"/>
      <w:r w:rsidR="00090475" w:rsidRPr="00793485">
        <w:rPr>
          <w:rFonts w:ascii="Times New Roman" w:hAnsi="Times New Roman" w:cs="Times New Roman"/>
          <w:bCs/>
          <w:sz w:val="22"/>
          <w:szCs w:val="22"/>
          <w:lang w:val="en-GB"/>
        </w:rPr>
        <w:t>i</w:t>
      </w:r>
      <w:proofErr w:type="spellEnd"/>
      <w:r w:rsidR="00090475" w:rsidRPr="00793485">
        <w:rPr>
          <w:rFonts w:ascii="Times New Roman" w:hAnsi="Times New Roman" w:cs="Times New Roman"/>
          <w:bCs/>
          <w:sz w:val="22"/>
          <w:szCs w:val="22"/>
          <w:lang w:val="en-GB"/>
        </w:rPr>
        <w:t>. D</w:t>
      </w:r>
      <w:r w:rsidRPr="00793485">
        <w:rPr>
          <w:rFonts w:ascii="Times New Roman" w:hAnsi="Times New Roman" w:cs="Times New Roman"/>
          <w:bCs/>
          <w:sz w:val="22"/>
          <w:szCs w:val="22"/>
          <w:lang w:val="en-GB"/>
        </w:rPr>
        <w:t>isaster risk knowledge</w:t>
      </w:r>
      <w:r w:rsidR="00090475" w:rsidRPr="00793485">
        <w:rPr>
          <w:rFonts w:ascii="Times New Roman" w:hAnsi="Times New Roman" w:cs="Times New Roman"/>
          <w:bCs/>
          <w:sz w:val="22"/>
          <w:szCs w:val="22"/>
          <w:lang w:val="en-GB"/>
        </w:rPr>
        <w:t>,</w:t>
      </w:r>
      <w:r w:rsidRPr="00793485">
        <w:rPr>
          <w:rFonts w:ascii="Times New Roman" w:hAnsi="Times New Roman" w:cs="Times New Roman"/>
          <w:bCs/>
          <w:sz w:val="22"/>
          <w:szCs w:val="22"/>
          <w:lang w:val="en-GB"/>
        </w:rPr>
        <w:t xml:space="preserve"> </w:t>
      </w:r>
      <w:r w:rsidR="00090475" w:rsidRPr="00793485">
        <w:rPr>
          <w:rFonts w:ascii="Times New Roman" w:hAnsi="Times New Roman" w:cs="Times New Roman"/>
          <w:bCs/>
          <w:sz w:val="22"/>
          <w:szCs w:val="22"/>
          <w:lang w:val="en-GB"/>
        </w:rPr>
        <w:t>ii. Hazard</w:t>
      </w:r>
      <w:r w:rsidRPr="00793485">
        <w:rPr>
          <w:rFonts w:ascii="Times New Roman" w:hAnsi="Times New Roman" w:cs="Times New Roman"/>
          <w:bCs/>
          <w:sz w:val="22"/>
          <w:szCs w:val="22"/>
          <w:lang w:val="en-GB"/>
        </w:rPr>
        <w:t xml:space="preserve"> detection, monitoring and forecasting</w:t>
      </w:r>
      <w:r w:rsidR="00090475" w:rsidRPr="00793485">
        <w:rPr>
          <w:rFonts w:ascii="Times New Roman" w:hAnsi="Times New Roman" w:cs="Times New Roman"/>
          <w:bCs/>
          <w:sz w:val="22"/>
          <w:szCs w:val="22"/>
          <w:lang w:val="en-GB"/>
        </w:rPr>
        <w:t>,</w:t>
      </w:r>
      <w:r w:rsidR="00A37DE1" w:rsidRPr="00793485">
        <w:rPr>
          <w:rFonts w:ascii="Times New Roman" w:hAnsi="Times New Roman" w:cs="Times New Roman"/>
          <w:bCs/>
          <w:sz w:val="22"/>
          <w:szCs w:val="22"/>
          <w:lang w:val="en-GB"/>
        </w:rPr>
        <w:t xml:space="preserve"> </w:t>
      </w:r>
      <w:r w:rsidR="00090475" w:rsidRPr="00793485">
        <w:rPr>
          <w:rFonts w:ascii="Times New Roman" w:hAnsi="Times New Roman" w:cs="Times New Roman"/>
          <w:bCs/>
          <w:sz w:val="22"/>
          <w:szCs w:val="22"/>
          <w:lang w:val="en-GB"/>
        </w:rPr>
        <w:t>iii.</w:t>
      </w:r>
      <w:r w:rsidR="00B97FB8" w:rsidRPr="00793485">
        <w:rPr>
          <w:rFonts w:ascii="Times New Roman" w:hAnsi="Times New Roman" w:cs="Times New Roman"/>
          <w:bCs/>
          <w:sz w:val="22"/>
          <w:szCs w:val="22"/>
          <w:lang w:val="en-GB"/>
        </w:rPr>
        <w:t xml:space="preserve"> </w:t>
      </w:r>
      <w:r w:rsidR="00090475" w:rsidRPr="00793485">
        <w:rPr>
          <w:rFonts w:ascii="Times New Roman" w:hAnsi="Times New Roman" w:cs="Times New Roman"/>
          <w:bCs/>
          <w:sz w:val="22"/>
          <w:szCs w:val="22"/>
          <w:lang w:val="en-GB"/>
        </w:rPr>
        <w:t>Warning</w:t>
      </w:r>
      <w:r w:rsidRPr="00793485">
        <w:rPr>
          <w:rFonts w:ascii="Times New Roman" w:hAnsi="Times New Roman" w:cs="Times New Roman"/>
          <w:bCs/>
          <w:sz w:val="22"/>
          <w:szCs w:val="22"/>
          <w:lang w:val="en-GB"/>
        </w:rPr>
        <w:t xml:space="preserve"> disse</w:t>
      </w:r>
      <w:r w:rsidR="00090475" w:rsidRPr="00793485">
        <w:rPr>
          <w:rFonts w:ascii="Times New Roman" w:hAnsi="Times New Roman" w:cs="Times New Roman"/>
          <w:bCs/>
          <w:sz w:val="22"/>
          <w:szCs w:val="22"/>
          <w:lang w:val="en-GB"/>
        </w:rPr>
        <w:t>mination and communication; and, iv. P</w:t>
      </w:r>
      <w:r w:rsidRPr="00793485">
        <w:rPr>
          <w:rFonts w:ascii="Times New Roman" w:hAnsi="Times New Roman" w:cs="Times New Roman"/>
          <w:bCs/>
          <w:sz w:val="22"/>
          <w:szCs w:val="22"/>
          <w:lang w:val="en-GB"/>
        </w:rPr>
        <w:t xml:space="preserve">reparedness and response capabilities. Based on </w:t>
      </w:r>
      <w:r w:rsidR="00B97FB8" w:rsidRPr="00793485">
        <w:rPr>
          <w:rFonts w:ascii="Times New Roman" w:hAnsi="Times New Roman" w:cs="Times New Roman"/>
          <w:bCs/>
          <w:sz w:val="22"/>
          <w:szCs w:val="22"/>
          <w:lang w:val="en-GB"/>
        </w:rPr>
        <w:t xml:space="preserve">this framework, the </w:t>
      </w:r>
      <w:proofErr w:type="spellStart"/>
      <w:r w:rsidRPr="00793485">
        <w:rPr>
          <w:rFonts w:ascii="Times New Roman" w:hAnsi="Times New Roman" w:cs="Times New Roman"/>
          <w:bCs/>
          <w:sz w:val="22"/>
          <w:szCs w:val="22"/>
          <w:lang w:val="en-GB"/>
        </w:rPr>
        <w:t>WiA</w:t>
      </w:r>
      <w:proofErr w:type="spellEnd"/>
      <w:r w:rsidRPr="00793485">
        <w:rPr>
          <w:rFonts w:ascii="Times New Roman" w:hAnsi="Times New Roman" w:cs="Times New Roman"/>
          <w:bCs/>
          <w:sz w:val="22"/>
          <w:szCs w:val="22"/>
          <w:lang w:val="en-GB"/>
        </w:rPr>
        <w:t xml:space="preserve"> guide </w:t>
      </w:r>
      <w:r w:rsidR="00AA6C0E" w:rsidRPr="00793485">
        <w:rPr>
          <w:rFonts w:ascii="Times New Roman" w:hAnsi="Times New Roman" w:cs="Times New Roman"/>
          <w:bCs/>
          <w:sz w:val="22"/>
          <w:szCs w:val="22"/>
          <w:lang w:val="en-GB"/>
        </w:rPr>
        <w:t>will</w:t>
      </w:r>
      <w:r w:rsidRPr="00793485">
        <w:rPr>
          <w:rFonts w:ascii="Times New Roman" w:hAnsi="Times New Roman" w:cs="Times New Roman"/>
          <w:bCs/>
          <w:sz w:val="22"/>
          <w:szCs w:val="22"/>
          <w:lang w:val="en-GB"/>
        </w:rPr>
        <w:t xml:space="preserve"> not only focus on the actions covered within </w:t>
      </w:r>
      <w:r w:rsidR="00FE4DE7" w:rsidRPr="00793485">
        <w:rPr>
          <w:rFonts w:ascii="Times New Roman" w:hAnsi="Times New Roman" w:cs="Times New Roman"/>
          <w:bCs/>
          <w:sz w:val="22"/>
          <w:szCs w:val="22"/>
          <w:lang w:val="en-GB"/>
        </w:rPr>
        <w:t xml:space="preserve">priorities on </w:t>
      </w:r>
      <w:r w:rsidR="00FE4DE7" w:rsidRPr="00793485">
        <w:rPr>
          <w:rFonts w:ascii="Times New Roman" w:hAnsi="Times New Roman" w:cs="Times New Roman"/>
          <w:bCs/>
          <w:i/>
          <w:sz w:val="22"/>
          <w:szCs w:val="22"/>
          <w:lang w:val="en-GB"/>
        </w:rPr>
        <w:t>Preparedness for Effective R</w:t>
      </w:r>
      <w:r w:rsidRPr="00793485">
        <w:rPr>
          <w:rFonts w:ascii="Times New Roman" w:hAnsi="Times New Roman" w:cs="Times New Roman"/>
          <w:bCs/>
          <w:i/>
          <w:sz w:val="22"/>
          <w:szCs w:val="22"/>
          <w:lang w:val="en-GB"/>
        </w:rPr>
        <w:t>esponse</w:t>
      </w:r>
      <w:r w:rsidRPr="00793485">
        <w:rPr>
          <w:rFonts w:ascii="Times New Roman" w:hAnsi="Times New Roman" w:cs="Times New Roman"/>
          <w:bCs/>
          <w:sz w:val="22"/>
          <w:szCs w:val="22"/>
          <w:lang w:val="en-GB"/>
        </w:rPr>
        <w:t xml:space="preserve"> under Sendai Priority 4, but also encompass the centrality of understanding risks as the basis to monitor hazards, assess vulnerabilities and forecast potential impacts. Furthermore, disaster risk governance in all its aspects of policies, strategies, legal and regulatory mechanism</w:t>
      </w:r>
      <w:r w:rsidR="00B97FB8" w:rsidRPr="00793485">
        <w:rPr>
          <w:rFonts w:ascii="Times New Roman" w:hAnsi="Times New Roman" w:cs="Times New Roman"/>
          <w:bCs/>
          <w:sz w:val="22"/>
          <w:szCs w:val="22"/>
          <w:lang w:val="en-GB"/>
        </w:rPr>
        <w:t xml:space="preserve"> and</w:t>
      </w:r>
      <w:r w:rsidRPr="00793485">
        <w:rPr>
          <w:rFonts w:ascii="Times New Roman" w:hAnsi="Times New Roman" w:cs="Times New Roman"/>
          <w:bCs/>
          <w:sz w:val="22"/>
          <w:szCs w:val="22"/>
          <w:lang w:val="en-GB"/>
        </w:rPr>
        <w:t xml:space="preserve"> all-of-society accessible and inclusive approaches </w:t>
      </w:r>
      <w:r w:rsidR="00B97FB8" w:rsidRPr="00793485">
        <w:rPr>
          <w:rFonts w:ascii="Times New Roman" w:hAnsi="Times New Roman" w:cs="Times New Roman"/>
          <w:bCs/>
          <w:sz w:val="22"/>
          <w:szCs w:val="22"/>
          <w:lang w:val="en-GB"/>
        </w:rPr>
        <w:t>are</w:t>
      </w:r>
      <w:r w:rsidRPr="00793485">
        <w:rPr>
          <w:rFonts w:ascii="Times New Roman" w:hAnsi="Times New Roman" w:cs="Times New Roman"/>
          <w:bCs/>
          <w:sz w:val="22"/>
          <w:szCs w:val="22"/>
          <w:lang w:val="en-GB"/>
        </w:rPr>
        <w:t xml:space="preserve"> considered t</w:t>
      </w:r>
      <w:r w:rsidR="002D2B8E" w:rsidRPr="00793485">
        <w:rPr>
          <w:rFonts w:ascii="Times New Roman" w:hAnsi="Times New Roman" w:cs="Times New Roman"/>
          <w:bCs/>
          <w:sz w:val="22"/>
          <w:szCs w:val="22"/>
          <w:lang w:val="en-GB"/>
        </w:rPr>
        <w:t>he enabler for effective Early Warning S</w:t>
      </w:r>
      <w:r w:rsidRPr="00793485">
        <w:rPr>
          <w:rFonts w:ascii="Times New Roman" w:hAnsi="Times New Roman" w:cs="Times New Roman"/>
          <w:bCs/>
          <w:sz w:val="22"/>
          <w:szCs w:val="22"/>
          <w:lang w:val="en-GB"/>
        </w:rPr>
        <w:t xml:space="preserve">ystems </w:t>
      </w:r>
      <w:r w:rsidR="002D2B8E" w:rsidRPr="00793485">
        <w:rPr>
          <w:rFonts w:ascii="Times New Roman" w:hAnsi="Times New Roman" w:cs="Times New Roman"/>
          <w:bCs/>
          <w:sz w:val="22"/>
          <w:szCs w:val="22"/>
          <w:lang w:val="en-GB"/>
        </w:rPr>
        <w:t xml:space="preserve">(EWS) </w:t>
      </w:r>
      <w:r w:rsidRPr="00793485">
        <w:rPr>
          <w:rFonts w:ascii="Times New Roman" w:hAnsi="Times New Roman" w:cs="Times New Roman"/>
          <w:bCs/>
          <w:sz w:val="22"/>
          <w:szCs w:val="22"/>
          <w:lang w:val="en-GB"/>
        </w:rPr>
        <w:t>and should be an integral part of any climate and disaster risk management system</w:t>
      </w:r>
      <w:r w:rsidR="005148BA" w:rsidRPr="00793485">
        <w:rPr>
          <w:rStyle w:val="EndnoteReference"/>
          <w:rFonts w:ascii="Times New Roman" w:hAnsi="Times New Roman" w:cs="Times New Roman"/>
          <w:bCs/>
          <w:sz w:val="22"/>
          <w:szCs w:val="22"/>
          <w:lang w:val="en-GB"/>
        </w:rPr>
        <w:endnoteReference w:id="2"/>
      </w:r>
      <w:r w:rsidRPr="00793485">
        <w:rPr>
          <w:rFonts w:ascii="Times New Roman" w:hAnsi="Times New Roman" w:cs="Times New Roman"/>
          <w:bCs/>
          <w:sz w:val="22"/>
          <w:szCs w:val="22"/>
          <w:lang w:val="en-GB"/>
        </w:rPr>
        <w:t xml:space="preserve">. Investment and financing in technologies, forecast-based financing and shock responsive social protection, and capacities for managing risks at all sectors and levels are required to ensure implementation of any MHEWS that enables </w:t>
      </w:r>
      <w:r w:rsidRPr="00793485">
        <w:rPr>
          <w:rFonts w:ascii="Times New Roman" w:hAnsi="Times New Roman" w:cs="Times New Roman"/>
          <w:bCs/>
          <w:i/>
          <w:sz w:val="22"/>
          <w:szCs w:val="22"/>
          <w:lang w:val="en-GB"/>
        </w:rPr>
        <w:t>action</w:t>
      </w:r>
      <w:r w:rsidRPr="00793485">
        <w:rPr>
          <w:rFonts w:ascii="Times New Roman" w:hAnsi="Times New Roman" w:cs="Times New Roman"/>
          <w:bCs/>
          <w:sz w:val="22"/>
          <w:szCs w:val="22"/>
          <w:lang w:val="en-GB"/>
        </w:rPr>
        <w:t xml:space="preserve"> to minimize impact of events and contribute to reduce exposure and vulnerabilities.</w:t>
      </w:r>
      <w:r w:rsidRPr="00F1381E">
        <w:rPr>
          <w:rFonts w:ascii="Times New Roman" w:hAnsi="Times New Roman" w:cs="Times New Roman"/>
          <w:bCs/>
          <w:sz w:val="22"/>
          <w:szCs w:val="22"/>
          <w:lang w:val="en-GB"/>
        </w:rPr>
        <w:t xml:space="preserve"> </w:t>
      </w:r>
    </w:p>
    <w:p w14:paraId="3AE66203" w14:textId="77777777" w:rsidR="005B549C" w:rsidRPr="00F1381E" w:rsidRDefault="005B549C" w:rsidP="00AA6C0E">
      <w:pPr>
        <w:jc w:val="both"/>
        <w:rPr>
          <w:rFonts w:ascii="Times New Roman" w:hAnsi="Times New Roman" w:cs="Times New Roman"/>
          <w:bCs/>
          <w:sz w:val="22"/>
          <w:szCs w:val="22"/>
          <w:lang w:val="en-GB"/>
        </w:rPr>
      </w:pPr>
    </w:p>
    <w:p w14:paraId="6A4BDF54" w14:textId="77777777" w:rsidR="00BB1CA5" w:rsidRPr="00243307" w:rsidRDefault="00BB1CA5" w:rsidP="00C82F1D">
      <w:pPr>
        <w:jc w:val="both"/>
        <w:rPr>
          <w:rFonts w:ascii="Times New Roman" w:hAnsi="Times New Roman" w:cs="Times New Roman"/>
          <w:b/>
          <w:bCs/>
          <w:color w:val="4F6228" w:themeColor="accent3" w:themeShade="80"/>
          <w:sz w:val="22"/>
          <w:szCs w:val="22"/>
          <w:lang w:val="en-GB"/>
        </w:rPr>
      </w:pPr>
    </w:p>
    <w:p w14:paraId="7BC38B1B" w14:textId="7E1F2503" w:rsidR="00BB1CA5" w:rsidRPr="00590E98" w:rsidRDefault="00BB1CA5" w:rsidP="00C82F1D">
      <w:pPr>
        <w:jc w:val="both"/>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 xml:space="preserve">II. The Call for </w:t>
      </w:r>
      <w:r w:rsidR="00A856E2" w:rsidRPr="00590E98">
        <w:rPr>
          <w:rFonts w:ascii="Times New Roman" w:hAnsi="Times New Roman" w:cs="Times New Roman"/>
          <w:b/>
          <w:bCs/>
          <w:color w:val="4F81BD" w:themeColor="accent1"/>
          <w:sz w:val="22"/>
          <w:szCs w:val="22"/>
          <w:lang w:val="en-GB"/>
        </w:rPr>
        <w:t xml:space="preserve">Good </w:t>
      </w:r>
      <w:r w:rsidRPr="00590E98">
        <w:rPr>
          <w:rFonts w:ascii="Times New Roman" w:hAnsi="Times New Roman" w:cs="Times New Roman"/>
          <w:b/>
          <w:bCs/>
          <w:color w:val="4F81BD" w:themeColor="accent1"/>
          <w:sz w:val="22"/>
          <w:szCs w:val="22"/>
          <w:lang w:val="en-GB"/>
        </w:rPr>
        <w:t>Practices</w:t>
      </w:r>
      <w:r w:rsidR="00A856E2" w:rsidRPr="00590E98">
        <w:rPr>
          <w:rFonts w:ascii="Times New Roman" w:hAnsi="Times New Roman" w:cs="Times New Roman"/>
          <w:b/>
          <w:bCs/>
          <w:color w:val="4F81BD" w:themeColor="accent1"/>
          <w:sz w:val="22"/>
          <w:szCs w:val="22"/>
          <w:lang w:val="en-GB"/>
        </w:rPr>
        <w:t xml:space="preserve"> on MHEWS</w:t>
      </w:r>
    </w:p>
    <w:p w14:paraId="7FA2EBE6" w14:textId="77777777" w:rsidR="009255C1" w:rsidRDefault="009255C1" w:rsidP="00C82F1D">
      <w:pPr>
        <w:jc w:val="both"/>
        <w:rPr>
          <w:rFonts w:ascii="Times New Roman" w:hAnsi="Times New Roman" w:cs="Times New Roman"/>
          <w:bCs/>
          <w:sz w:val="22"/>
          <w:szCs w:val="22"/>
          <w:lang w:val="en-GB"/>
        </w:rPr>
      </w:pPr>
    </w:p>
    <w:p w14:paraId="3F1930B9" w14:textId="7AA42416" w:rsidR="006876BA" w:rsidRPr="00F1381E" w:rsidRDefault="00243307" w:rsidP="00387342">
      <w:pPr>
        <w:jc w:val="both"/>
        <w:rPr>
          <w:rFonts w:ascii="Times New Roman" w:hAnsi="Times New Roman" w:cs="Times New Roman"/>
          <w:bCs/>
          <w:sz w:val="22"/>
          <w:szCs w:val="22"/>
          <w:lang w:val="en-GB"/>
        </w:rPr>
      </w:pPr>
      <w:r>
        <w:rPr>
          <w:rFonts w:ascii="Times New Roman" w:hAnsi="Times New Roman" w:cs="Times New Roman"/>
          <w:bCs/>
          <w:sz w:val="22"/>
          <w:szCs w:val="22"/>
          <w:lang w:val="en-GB"/>
        </w:rPr>
        <w:t>This call for Good P</w:t>
      </w:r>
      <w:r w:rsidR="006876BA" w:rsidRPr="00F1381E">
        <w:rPr>
          <w:rFonts w:ascii="Times New Roman" w:hAnsi="Times New Roman" w:cs="Times New Roman"/>
          <w:bCs/>
          <w:sz w:val="22"/>
          <w:szCs w:val="22"/>
          <w:lang w:val="en-GB"/>
        </w:rPr>
        <w:t>ractices</w:t>
      </w:r>
      <w:r>
        <w:rPr>
          <w:rFonts w:ascii="Times New Roman" w:hAnsi="Times New Roman" w:cs="Times New Roman"/>
          <w:bCs/>
          <w:sz w:val="22"/>
          <w:szCs w:val="22"/>
          <w:lang w:val="en-GB"/>
        </w:rPr>
        <w:t xml:space="preserve"> </w:t>
      </w:r>
      <w:r w:rsidR="006876BA" w:rsidRPr="00F1381E">
        <w:rPr>
          <w:rFonts w:ascii="Times New Roman" w:hAnsi="Times New Roman" w:cs="Times New Roman"/>
          <w:bCs/>
          <w:sz w:val="22"/>
          <w:szCs w:val="22"/>
          <w:lang w:val="en-GB"/>
        </w:rPr>
        <w:t xml:space="preserve">aims at </w:t>
      </w:r>
      <w:r w:rsidR="000D0302">
        <w:rPr>
          <w:rFonts w:ascii="Times New Roman" w:hAnsi="Times New Roman" w:cs="Times New Roman"/>
          <w:bCs/>
          <w:sz w:val="22"/>
          <w:szCs w:val="22"/>
          <w:lang w:val="en-GB"/>
        </w:rPr>
        <w:t>collecting</w:t>
      </w:r>
      <w:r w:rsidR="00CE7B89" w:rsidRPr="00F1381E">
        <w:rPr>
          <w:rFonts w:ascii="Times New Roman" w:hAnsi="Times New Roman" w:cs="Times New Roman"/>
          <w:bCs/>
          <w:sz w:val="22"/>
          <w:szCs w:val="22"/>
          <w:lang w:val="en-GB"/>
        </w:rPr>
        <w:t xml:space="preserve"> </w:t>
      </w:r>
      <w:r w:rsidR="006876BA" w:rsidRPr="00F1381E">
        <w:rPr>
          <w:rFonts w:ascii="Times New Roman" w:hAnsi="Times New Roman" w:cs="Times New Roman"/>
          <w:bCs/>
          <w:sz w:val="22"/>
          <w:szCs w:val="22"/>
          <w:lang w:val="en-GB"/>
        </w:rPr>
        <w:t>experience</w:t>
      </w:r>
      <w:r w:rsidR="000D0302">
        <w:rPr>
          <w:rFonts w:ascii="Times New Roman" w:hAnsi="Times New Roman" w:cs="Times New Roman"/>
          <w:bCs/>
          <w:sz w:val="22"/>
          <w:szCs w:val="22"/>
          <w:lang w:val="en-GB"/>
        </w:rPr>
        <w:t>s</w:t>
      </w:r>
      <w:r w:rsidR="00793485">
        <w:rPr>
          <w:rFonts w:ascii="Times New Roman" w:hAnsi="Times New Roman" w:cs="Times New Roman"/>
          <w:bCs/>
          <w:sz w:val="22"/>
          <w:szCs w:val="22"/>
          <w:lang w:val="en-GB"/>
        </w:rPr>
        <w:t>, lessons learned</w:t>
      </w:r>
      <w:r w:rsidR="006876BA" w:rsidRPr="00F1381E">
        <w:rPr>
          <w:rFonts w:ascii="Times New Roman" w:hAnsi="Times New Roman" w:cs="Times New Roman"/>
          <w:bCs/>
          <w:sz w:val="22"/>
          <w:szCs w:val="22"/>
          <w:lang w:val="en-GB"/>
        </w:rPr>
        <w:t xml:space="preserve"> and key aspects </w:t>
      </w:r>
      <w:r w:rsidR="00CE7B89" w:rsidRPr="00F1381E">
        <w:rPr>
          <w:rFonts w:ascii="Times New Roman" w:hAnsi="Times New Roman" w:cs="Times New Roman"/>
          <w:bCs/>
          <w:sz w:val="22"/>
          <w:szCs w:val="22"/>
          <w:lang w:val="en-GB"/>
        </w:rPr>
        <w:t xml:space="preserve">of </w:t>
      </w:r>
      <w:r w:rsidR="006876BA" w:rsidRPr="00F1381E">
        <w:rPr>
          <w:rFonts w:ascii="Times New Roman" w:hAnsi="Times New Roman" w:cs="Times New Roman"/>
          <w:bCs/>
          <w:sz w:val="22"/>
          <w:szCs w:val="22"/>
          <w:lang w:val="en-GB"/>
        </w:rPr>
        <w:t xml:space="preserve">existing </w:t>
      </w:r>
      <w:r w:rsidR="000D0302">
        <w:rPr>
          <w:rFonts w:ascii="Times New Roman" w:hAnsi="Times New Roman" w:cs="Times New Roman"/>
          <w:bCs/>
          <w:sz w:val="22"/>
          <w:szCs w:val="22"/>
          <w:lang w:val="en-GB"/>
        </w:rPr>
        <w:t>MH</w:t>
      </w:r>
      <w:r w:rsidR="00CE7B89" w:rsidRPr="00F1381E">
        <w:rPr>
          <w:rFonts w:ascii="Times New Roman" w:hAnsi="Times New Roman" w:cs="Times New Roman"/>
          <w:bCs/>
          <w:sz w:val="22"/>
          <w:szCs w:val="22"/>
          <w:lang w:val="en-GB"/>
        </w:rPr>
        <w:t>EWS</w:t>
      </w:r>
      <w:r w:rsidR="006876BA" w:rsidRPr="00F1381E">
        <w:rPr>
          <w:rFonts w:ascii="Times New Roman" w:hAnsi="Times New Roman" w:cs="Times New Roman"/>
          <w:bCs/>
          <w:sz w:val="22"/>
          <w:szCs w:val="22"/>
          <w:lang w:val="en-GB"/>
        </w:rPr>
        <w:t>.</w:t>
      </w:r>
      <w:r w:rsidR="00CE7B89" w:rsidRPr="00F1381E">
        <w:rPr>
          <w:rFonts w:ascii="Times New Roman" w:hAnsi="Times New Roman" w:cs="Times New Roman"/>
          <w:bCs/>
          <w:sz w:val="22"/>
          <w:szCs w:val="22"/>
          <w:lang w:val="en-GB"/>
        </w:rPr>
        <w:t xml:space="preserve"> </w:t>
      </w:r>
      <w:r w:rsidR="00CE7B89" w:rsidRPr="00243307">
        <w:rPr>
          <w:rFonts w:ascii="Times New Roman" w:hAnsi="Times New Roman" w:cs="Times New Roman"/>
          <w:bCs/>
          <w:sz w:val="22"/>
          <w:szCs w:val="22"/>
          <w:lang w:val="en-GB"/>
        </w:rPr>
        <w:t xml:space="preserve">Good Practices </w:t>
      </w:r>
      <w:r w:rsidR="0059568A" w:rsidRPr="00243307">
        <w:rPr>
          <w:rFonts w:ascii="Times New Roman" w:hAnsi="Times New Roman" w:cs="Times New Roman"/>
          <w:bCs/>
          <w:sz w:val="22"/>
          <w:szCs w:val="22"/>
          <w:lang w:val="en-GB"/>
        </w:rPr>
        <w:t>on MHEWS</w:t>
      </w:r>
      <w:r w:rsidR="00387342" w:rsidRPr="00243307">
        <w:rPr>
          <w:rFonts w:ascii="Times New Roman" w:hAnsi="Times New Roman" w:cs="Times New Roman"/>
          <w:bCs/>
          <w:sz w:val="22"/>
          <w:szCs w:val="22"/>
          <w:lang w:val="en-GB"/>
        </w:rPr>
        <w:t xml:space="preserve"> and Early </w:t>
      </w:r>
      <w:r w:rsidR="006876BA" w:rsidRPr="00243307">
        <w:rPr>
          <w:rFonts w:ascii="Times New Roman" w:hAnsi="Times New Roman" w:cs="Times New Roman"/>
          <w:bCs/>
          <w:sz w:val="22"/>
          <w:szCs w:val="22"/>
          <w:lang w:val="en-GB"/>
        </w:rPr>
        <w:t>A</w:t>
      </w:r>
      <w:r w:rsidR="00387342" w:rsidRPr="00243307">
        <w:rPr>
          <w:rFonts w:ascii="Times New Roman" w:hAnsi="Times New Roman" w:cs="Times New Roman"/>
          <w:bCs/>
          <w:sz w:val="22"/>
          <w:szCs w:val="22"/>
          <w:lang w:val="en-GB"/>
        </w:rPr>
        <w:t>ction</w:t>
      </w:r>
      <w:r w:rsidR="0059568A" w:rsidRPr="00243307">
        <w:rPr>
          <w:rFonts w:ascii="Times New Roman" w:hAnsi="Times New Roman" w:cs="Times New Roman"/>
          <w:bCs/>
          <w:sz w:val="22"/>
          <w:szCs w:val="22"/>
          <w:lang w:val="en-GB"/>
        </w:rPr>
        <w:t xml:space="preserve"> </w:t>
      </w:r>
      <w:r w:rsidR="006876BA" w:rsidRPr="00243307">
        <w:rPr>
          <w:rFonts w:ascii="Times New Roman" w:hAnsi="Times New Roman" w:cs="Times New Roman"/>
          <w:bCs/>
          <w:sz w:val="22"/>
          <w:szCs w:val="22"/>
          <w:lang w:val="en-GB"/>
        </w:rPr>
        <w:t>will be an integral pa</w:t>
      </w:r>
      <w:r w:rsidR="006876BA" w:rsidRPr="00F1381E">
        <w:rPr>
          <w:rFonts w:ascii="Times New Roman" w:hAnsi="Times New Roman" w:cs="Times New Roman"/>
          <w:bCs/>
          <w:sz w:val="22"/>
          <w:szCs w:val="22"/>
          <w:lang w:val="en-GB"/>
        </w:rPr>
        <w:t xml:space="preserve">rt of </w:t>
      </w:r>
      <w:r w:rsidR="00CE7B89" w:rsidRPr="00F1381E">
        <w:rPr>
          <w:rFonts w:ascii="Times New Roman" w:hAnsi="Times New Roman" w:cs="Times New Roman"/>
          <w:bCs/>
          <w:sz w:val="22"/>
          <w:szCs w:val="22"/>
          <w:lang w:val="en-GB"/>
        </w:rPr>
        <w:t xml:space="preserve">the </w:t>
      </w:r>
      <w:proofErr w:type="spellStart"/>
      <w:r w:rsidR="000B36F1" w:rsidRPr="00F1381E">
        <w:rPr>
          <w:rFonts w:ascii="Times New Roman" w:hAnsi="Times New Roman" w:cs="Times New Roman"/>
          <w:bCs/>
          <w:sz w:val="22"/>
          <w:szCs w:val="22"/>
          <w:lang w:val="en-GB"/>
        </w:rPr>
        <w:t>WiA</w:t>
      </w:r>
      <w:proofErr w:type="spellEnd"/>
      <w:r w:rsidR="000B36F1" w:rsidRPr="00F1381E">
        <w:rPr>
          <w:rFonts w:ascii="Times New Roman" w:hAnsi="Times New Roman" w:cs="Times New Roman"/>
          <w:bCs/>
          <w:sz w:val="22"/>
          <w:szCs w:val="22"/>
          <w:lang w:val="en-GB"/>
        </w:rPr>
        <w:t xml:space="preserve"> </w:t>
      </w:r>
      <w:r w:rsidR="0002115F">
        <w:rPr>
          <w:rFonts w:ascii="Times New Roman" w:hAnsi="Times New Roman" w:cs="Times New Roman"/>
          <w:bCs/>
          <w:sz w:val="22"/>
          <w:szCs w:val="22"/>
          <w:lang w:val="en-GB"/>
        </w:rPr>
        <w:t>g</w:t>
      </w:r>
      <w:r>
        <w:rPr>
          <w:rFonts w:ascii="Times New Roman" w:hAnsi="Times New Roman" w:cs="Times New Roman"/>
          <w:bCs/>
          <w:sz w:val="22"/>
          <w:szCs w:val="22"/>
          <w:lang w:val="en-GB"/>
        </w:rPr>
        <w:t xml:space="preserve">uide </w:t>
      </w:r>
      <w:r w:rsidR="002E2870">
        <w:rPr>
          <w:rFonts w:ascii="Times New Roman" w:hAnsi="Times New Roman" w:cs="Times New Roman"/>
          <w:bCs/>
          <w:sz w:val="22"/>
          <w:szCs w:val="22"/>
          <w:lang w:val="en-GB"/>
        </w:rPr>
        <w:t>providing</w:t>
      </w:r>
      <w:r w:rsidR="006876BA" w:rsidRPr="00F1381E">
        <w:rPr>
          <w:rFonts w:ascii="Times New Roman" w:hAnsi="Times New Roman" w:cs="Times New Roman"/>
          <w:bCs/>
          <w:sz w:val="22"/>
          <w:szCs w:val="22"/>
          <w:lang w:val="en-GB"/>
        </w:rPr>
        <w:t xml:space="preserve"> practical examples that can inform the design of new or strengthening of existing EWS</w:t>
      </w:r>
      <w:r w:rsidR="00CE7B89" w:rsidRPr="00F1381E">
        <w:rPr>
          <w:rFonts w:ascii="Times New Roman" w:hAnsi="Times New Roman" w:cs="Times New Roman"/>
          <w:bCs/>
          <w:sz w:val="22"/>
          <w:szCs w:val="22"/>
          <w:lang w:val="en-GB"/>
        </w:rPr>
        <w:t xml:space="preserve">. </w:t>
      </w:r>
    </w:p>
    <w:p w14:paraId="6E8A91ED" w14:textId="77777777" w:rsidR="006876BA" w:rsidRPr="00F1381E" w:rsidRDefault="006876BA" w:rsidP="00387342">
      <w:pPr>
        <w:jc w:val="both"/>
        <w:rPr>
          <w:rFonts w:ascii="Times New Roman" w:hAnsi="Times New Roman" w:cs="Times New Roman"/>
          <w:bCs/>
          <w:sz w:val="22"/>
          <w:szCs w:val="22"/>
          <w:lang w:val="en-GB"/>
        </w:rPr>
      </w:pPr>
    </w:p>
    <w:p w14:paraId="347C009C" w14:textId="653AE395" w:rsidR="00A71C22" w:rsidRDefault="00D55307" w:rsidP="00A71C22">
      <w:pPr>
        <w:jc w:val="both"/>
        <w:rPr>
          <w:rFonts w:ascii="Times New Roman" w:hAnsi="Times New Roman" w:cs="Times New Roman"/>
          <w:bCs/>
          <w:sz w:val="22"/>
          <w:szCs w:val="22"/>
          <w:lang w:val="en-GB"/>
        </w:rPr>
      </w:pPr>
      <w:r w:rsidRPr="00F1381E">
        <w:rPr>
          <w:rFonts w:ascii="Times New Roman" w:hAnsi="Times New Roman" w:cs="Times New Roman"/>
          <w:bCs/>
          <w:sz w:val="22"/>
          <w:szCs w:val="22"/>
          <w:lang w:val="en-GB"/>
        </w:rPr>
        <w:t xml:space="preserve">More specifically, the </w:t>
      </w:r>
      <w:r w:rsidR="00CE7B89" w:rsidRPr="00F1381E">
        <w:rPr>
          <w:rFonts w:ascii="Times New Roman" w:hAnsi="Times New Roman" w:cs="Times New Roman"/>
          <w:bCs/>
          <w:sz w:val="22"/>
          <w:szCs w:val="22"/>
          <w:lang w:val="en-GB"/>
        </w:rPr>
        <w:t xml:space="preserve">global call will allow </w:t>
      </w:r>
      <w:r w:rsidR="00A3465A" w:rsidRPr="00F1381E">
        <w:rPr>
          <w:rFonts w:ascii="Times New Roman" w:hAnsi="Times New Roman" w:cs="Times New Roman"/>
          <w:bCs/>
          <w:sz w:val="22"/>
          <w:szCs w:val="22"/>
          <w:lang w:val="en-GB"/>
        </w:rPr>
        <w:t>compil</w:t>
      </w:r>
      <w:r w:rsidRPr="00F1381E">
        <w:rPr>
          <w:rFonts w:ascii="Times New Roman" w:hAnsi="Times New Roman" w:cs="Times New Roman"/>
          <w:bCs/>
          <w:sz w:val="22"/>
          <w:szCs w:val="22"/>
          <w:lang w:val="en-GB"/>
        </w:rPr>
        <w:t>ing</w:t>
      </w:r>
      <w:r w:rsidR="00A3465A" w:rsidRPr="00F1381E">
        <w:rPr>
          <w:rFonts w:ascii="Times New Roman" w:hAnsi="Times New Roman" w:cs="Times New Roman"/>
          <w:bCs/>
          <w:sz w:val="22"/>
          <w:szCs w:val="22"/>
          <w:lang w:val="en-GB"/>
        </w:rPr>
        <w:t xml:space="preserve"> different </w:t>
      </w:r>
      <w:r w:rsidR="00387342" w:rsidRPr="00F1381E">
        <w:rPr>
          <w:rFonts w:ascii="Times New Roman" w:hAnsi="Times New Roman" w:cs="Times New Roman"/>
          <w:bCs/>
          <w:sz w:val="22"/>
          <w:szCs w:val="22"/>
          <w:lang w:val="en-GB"/>
        </w:rPr>
        <w:t>experiences, in terms of policy changes</w:t>
      </w:r>
      <w:r w:rsidR="002E2870">
        <w:rPr>
          <w:rFonts w:ascii="Times New Roman" w:hAnsi="Times New Roman" w:cs="Times New Roman"/>
          <w:bCs/>
          <w:sz w:val="22"/>
          <w:szCs w:val="22"/>
          <w:lang w:val="en-GB"/>
        </w:rPr>
        <w:t xml:space="preserve">, research advances and </w:t>
      </w:r>
      <w:r w:rsidR="00A3465A" w:rsidRPr="00F1381E">
        <w:rPr>
          <w:rFonts w:ascii="Times New Roman" w:hAnsi="Times New Roman" w:cs="Times New Roman"/>
          <w:bCs/>
          <w:sz w:val="22"/>
          <w:szCs w:val="22"/>
          <w:lang w:val="en-GB"/>
        </w:rPr>
        <w:t>practices that highlight key areas and components of MHEWS</w:t>
      </w:r>
      <w:r w:rsidR="00387342" w:rsidRPr="00F1381E">
        <w:rPr>
          <w:rFonts w:ascii="Times New Roman" w:hAnsi="Times New Roman" w:cs="Times New Roman"/>
          <w:bCs/>
          <w:sz w:val="22"/>
          <w:szCs w:val="22"/>
          <w:lang w:val="en-GB"/>
        </w:rPr>
        <w:t xml:space="preserve">, illustrating challenges and </w:t>
      </w:r>
      <w:r w:rsidR="004665A2">
        <w:rPr>
          <w:rFonts w:ascii="Times New Roman" w:hAnsi="Times New Roman" w:cs="Times New Roman"/>
          <w:bCs/>
          <w:sz w:val="22"/>
          <w:szCs w:val="22"/>
          <w:lang w:val="en-GB"/>
        </w:rPr>
        <w:t>solutions</w:t>
      </w:r>
      <w:r w:rsidR="00387342" w:rsidRPr="00F1381E">
        <w:rPr>
          <w:rFonts w:ascii="Times New Roman" w:hAnsi="Times New Roman" w:cs="Times New Roman"/>
          <w:bCs/>
          <w:sz w:val="22"/>
          <w:szCs w:val="22"/>
          <w:lang w:val="en-GB"/>
        </w:rPr>
        <w:t xml:space="preserve"> in policy and practice</w:t>
      </w:r>
      <w:r w:rsidR="00A3465A" w:rsidRPr="00F1381E">
        <w:rPr>
          <w:rFonts w:ascii="Times New Roman" w:hAnsi="Times New Roman" w:cs="Times New Roman"/>
          <w:bCs/>
          <w:sz w:val="22"/>
          <w:szCs w:val="22"/>
          <w:lang w:val="en-GB"/>
        </w:rPr>
        <w:t xml:space="preserve">. </w:t>
      </w:r>
      <w:r w:rsidR="00A71C22" w:rsidRPr="00A71C22">
        <w:rPr>
          <w:rFonts w:ascii="Times New Roman" w:hAnsi="Times New Roman" w:cs="Times New Roman"/>
          <w:bCs/>
          <w:sz w:val="22"/>
          <w:szCs w:val="22"/>
          <w:lang w:val="en-GB"/>
        </w:rPr>
        <w:t xml:space="preserve">While only a selected number of experiences can be considered for inclusion into the </w:t>
      </w:r>
      <w:proofErr w:type="spellStart"/>
      <w:r w:rsidR="00A71C22" w:rsidRPr="00A71C22">
        <w:rPr>
          <w:rFonts w:ascii="Times New Roman" w:hAnsi="Times New Roman" w:cs="Times New Roman"/>
          <w:bCs/>
          <w:sz w:val="22"/>
          <w:szCs w:val="22"/>
          <w:lang w:val="en-GB"/>
        </w:rPr>
        <w:t>WiA</w:t>
      </w:r>
      <w:proofErr w:type="spellEnd"/>
      <w:r w:rsidR="00A71C22" w:rsidRPr="00A71C22">
        <w:rPr>
          <w:rFonts w:ascii="Times New Roman" w:hAnsi="Times New Roman" w:cs="Times New Roman"/>
          <w:bCs/>
          <w:sz w:val="22"/>
          <w:szCs w:val="22"/>
          <w:lang w:val="en-GB"/>
        </w:rPr>
        <w:t xml:space="preserve"> guide, submissions may be used in the context of UNDRR’s advocacy campaign around Sendai Framework Target G throughout the year 2022. By submitting your </w:t>
      </w:r>
      <w:r w:rsidR="00A71C22" w:rsidRPr="00A71C22">
        <w:rPr>
          <w:rFonts w:ascii="Times New Roman" w:hAnsi="Times New Roman" w:cs="Times New Roman"/>
          <w:bCs/>
          <w:sz w:val="22"/>
          <w:szCs w:val="22"/>
          <w:lang w:val="en-GB"/>
        </w:rPr>
        <w:lastRenderedPageBreak/>
        <w:t xml:space="preserve">good practice, you agree that the information can be used in the context of the </w:t>
      </w:r>
      <w:proofErr w:type="spellStart"/>
      <w:r w:rsidR="00A71C22" w:rsidRPr="00A71C22">
        <w:rPr>
          <w:rFonts w:ascii="Times New Roman" w:hAnsi="Times New Roman" w:cs="Times New Roman"/>
          <w:bCs/>
          <w:sz w:val="22"/>
          <w:szCs w:val="22"/>
          <w:lang w:val="en-GB"/>
        </w:rPr>
        <w:t>WiA</w:t>
      </w:r>
      <w:proofErr w:type="spellEnd"/>
      <w:r w:rsidR="00A71C22" w:rsidRPr="00A71C22">
        <w:rPr>
          <w:rFonts w:ascii="Times New Roman" w:hAnsi="Times New Roman" w:cs="Times New Roman"/>
          <w:bCs/>
          <w:sz w:val="22"/>
          <w:szCs w:val="22"/>
          <w:lang w:val="en-GB"/>
        </w:rPr>
        <w:t xml:space="preserve"> and for advocacy campaigns. UNDRR may reach out to request further information regarding selected good practices.</w:t>
      </w:r>
    </w:p>
    <w:p w14:paraId="1F39B54E" w14:textId="77777777" w:rsidR="00A71C22" w:rsidRPr="00A71C22" w:rsidRDefault="00A71C22" w:rsidP="00A71C22">
      <w:pPr>
        <w:jc w:val="both"/>
        <w:rPr>
          <w:rFonts w:ascii="Times New Roman" w:hAnsi="Times New Roman" w:cs="Times New Roman"/>
          <w:bCs/>
          <w:sz w:val="22"/>
          <w:szCs w:val="22"/>
          <w:lang w:val="en-GB"/>
        </w:rPr>
      </w:pPr>
    </w:p>
    <w:p w14:paraId="4B1AFE79" w14:textId="0104FE6A" w:rsidR="00CB713C" w:rsidRPr="00F1381E" w:rsidRDefault="00A71C22" w:rsidP="00C82F1D">
      <w:pPr>
        <w:jc w:val="both"/>
        <w:rPr>
          <w:rFonts w:ascii="Times New Roman" w:hAnsi="Times New Roman" w:cs="Times New Roman"/>
          <w:bCs/>
          <w:sz w:val="22"/>
          <w:szCs w:val="22"/>
          <w:lang w:val="en-GB"/>
        </w:rPr>
      </w:pPr>
      <w:r w:rsidRPr="00A71C22">
        <w:rPr>
          <w:rFonts w:ascii="Times New Roman" w:hAnsi="Times New Roman" w:cs="Times New Roman"/>
          <w:bCs/>
          <w:sz w:val="22"/>
          <w:szCs w:val="22"/>
          <w:lang w:val="en-GB"/>
        </w:rPr>
        <w:t>This call is looking to highlight the following categories below as a way to facilitate the access to global expertise on the implementation of inclusive people-centred MHEWS, which enable Early Action as a central component for reducing risks. Early Action, also known as Anticipatory Action or Forecast-Based Action, allows let taking action steps to protect people and assets, based on Early Warning or forecasts, before a disaster strikes.</w:t>
      </w:r>
    </w:p>
    <w:p w14:paraId="192A248D" w14:textId="77777777" w:rsidR="00EF26EB" w:rsidRPr="00F1381E" w:rsidRDefault="00EF26EB" w:rsidP="00C82F1D">
      <w:pPr>
        <w:jc w:val="both"/>
        <w:rPr>
          <w:rFonts w:ascii="Times New Roman" w:hAnsi="Times New Roman" w:cs="Times New Roman"/>
          <w:bCs/>
          <w:sz w:val="22"/>
          <w:szCs w:val="22"/>
          <w:lang w:val="en-GB"/>
        </w:rPr>
      </w:pPr>
    </w:p>
    <w:p w14:paraId="022067A9" w14:textId="6F250CB8" w:rsidR="002E3AA1" w:rsidRPr="00590E98" w:rsidRDefault="00BB1CA5" w:rsidP="002E3AA1">
      <w:pPr>
        <w:rPr>
          <w:rFonts w:ascii="Times New Roman" w:hAnsi="Times New Roman" w:cs="Times New Roman"/>
          <w:b/>
          <w:color w:val="4F81BD" w:themeColor="accent1"/>
          <w:sz w:val="22"/>
          <w:szCs w:val="22"/>
        </w:rPr>
      </w:pPr>
      <w:r w:rsidRPr="00590E98">
        <w:rPr>
          <w:rFonts w:ascii="Times New Roman" w:hAnsi="Times New Roman" w:cs="Times New Roman"/>
          <w:b/>
          <w:color w:val="4F81BD" w:themeColor="accent1"/>
          <w:sz w:val="22"/>
          <w:szCs w:val="22"/>
        </w:rPr>
        <w:t xml:space="preserve">III. </w:t>
      </w:r>
      <w:r w:rsidR="00F11616" w:rsidRPr="00590E98">
        <w:rPr>
          <w:rFonts w:ascii="Times New Roman" w:hAnsi="Times New Roman" w:cs="Times New Roman"/>
          <w:b/>
          <w:color w:val="4F81BD" w:themeColor="accent1"/>
          <w:sz w:val="22"/>
          <w:szCs w:val="22"/>
        </w:rPr>
        <w:t>Main C</w:t>
      </w:r>
      <w:r w:rsidR="002E3AA1" w:rsidRPr="00590E98">
        <w:rPr>
          <w:rFonts w:ascii="Times New Roman" w:hAnsi="Times New Roman" w:cs="Times New Roman"/>
          <w:b/>
          <w:color w:val="4F81BD" w:themeColor="accent1"/>
          <w:sz w:val="22"/>
          <w:szCs w:val="22"/>
        </w:rPr>
        <w:t>ategories</w:t>
      </w:r>
      <w:r w:rsidR="00F11616" w:rsidRPr="00590E98">
        <w:rPr>
          <w:rFonts w:ascii="Times New Roman" w:hAnsi="Times New Roman" w:cs="Times New Roman"/>
          <w:b/>
          <w:color w:val="4F81BD" w:themeColor="accent1"/>
          <w:sz w:val="22"/>
          <w:szCs w:val="22"/>
        </w:rPr>
        <w:t xml:space="preserve"> for the P</w:t>
      </w:r>
      <w:r w:rsidRPr="00590E98">
        <w:rPr>
          <w:rFonts w:ascii="Times New Roman" w:hAnsi="Times New Roman" w:cs="Times New Roman"/>
          <w:b/>
          <w:color w:val="4F81BD" w:themeColor="accent1"/>
          <w:sz w:val="22"/>
          <w:szCs w:val="22"/>
        </w:rPr>
        <w:t>ractices</w:t>
      </w:r>
    </w:p>
    <w:p w14:paraId="45A8220E" w14:textId="77777777" w:rsidR="005E79C8" w:rsidRDefault="005E79C8" w:rsidP="002E3AA1">
      <w:pPr>
        <w:rPr>
          <w:rFonts w:ascii="Times New Roman" w:hAnsi="Times New Roman" w:cs="Times New Roman"/>
          <w:b/>
          <w:color w:val="4F6228" w:themeColor="accent3" w:themeShade="80"/>
          <w:sz w:val="22"/>
          <w:szCs w:val="22"/>
        </w:rPr>
      </w:pPr>
    </w:p>
    <w:p w14:paraId="5E2F4DD3" w14:textId="4BFE05F4" w:rsidR="005E79C8" w:rsidRDefault="001E4B0B" w:rsidP="00A73C14">
      <w:pPr>
        <w:jc w:val="both"/>
        <w:rPr>
          <w:rFonts w:ascii="Times New Roman" w:hAnsi="Times New Roman" w:cs="Times New Roman"/>
          <w:sz w:val="22"/>
          <w:szCs w:val="22"/>
        </w:rPr>
      </w:pPr>
      <w:r>
        <w:rPr>
          <w:rFonts w:ascii="Times New Roman" w:hAnsi="Times New Roman" w:cs="Times New Roman"/>
          <w:sz w:val="22"/>
          <w:szCs w:val="22"/>
        </w:rPr>
        <w:t>Submissions</w:t>
      </w:r>
      <w:r w:rsidR="005E79C8" w:rsidRPr="005E79C8">
        <w:rPr>
          <w:rFonts w:ascii="Times New Roman" w:hAnsi="Times New Roman" w:cs="Times New Roman"/>
          <w:sz w:val="22"/>
          <w:szCs w:val="22"/>
        </w:rPr>
        <w:t xml:space="preserve"> can provide </w:t>
      </w:r>
      <w:r w:rsidR="005E79C8" w:rsidRPr="00243307">
        <w:rPr>
          <w:rFonts w:ascii="Times New Roman" w:hAnsi="Times New Roman" w:cs="Times New Roman"/>
          <w:sz w:val="22"/>
          <w:szCs w:val="22"/>
        </w:rPr>
        <w:t>information about</w:t>
      </w:r>
      <w:r w:rsidR="00A73C14" w:rsidRPr="00243307">
        <w:rPr>
          <w:rFonts w:ascii="Times New Roman" w:hAnsi="Times New Roman" w:cs="Times New Roman"/>
          <w:sz w:val="22"/>
          <w:szCs w:val="22"/>
        </w:rPr>
        <w:t xml:space="preserve"> </w:t>
      </w:r>
      <w:r w:rsidR="005E79C8" w:rsidRPr="00243307">
        <w:rPr>
          <w:rFonts w:ascii="Times New Roman" w:hAnsi="Times New Roman" w:cs="Times New Roman"/>
          <w:sz w:val="22"/>
          <w:szCs w:val="22"/>
        </w:rPr>
        <w:t>the</w:t>
      </w:r>
      <w:r w:rsidR="005E79C8" w:rsidRPr="005E79C8">
        <w:rPr>
          <w:rFonts w:ascii="Times New Roman" w:hAnsi="Times New Roman" w:cs="Times New Roman"/>
          <w:sz w:val="22"/>
          <w:szCs w:val="22"/>
        </w:rPr>
        <w:t xml:space="preserve"> following </w:t>
      </w:r>
      <w:r w:rsidR="00A73C14">
        <w:rPr>
          <w:rFonts w:ascii="Times New Roman" w:hAnsi="Times New Roman" w:cs="Times New Roman"/>
          <w:sz w:val="22"/>
          <w:szCs w:val="22"/>
        </w:rPr>
        <w:t xml:space="preserve">5 </w:t>
      </w:r>
      <w:r w:rsidR="005E79C8" w:rsidRPr="005E79C8">
        <w:rPr>
          <w:rFonts w:ascii="Times New Roman" w:hAnsi="Times New Roman" w:cs="Times New Roman"/>
          <w:sz w:val="22"/>
          <w:szCs w:val="22"/>
        </w:rPr>
        <w:t xml:space="preserve">key </w:t>
      </w:r>
      <w:r w:rsidR="00D2002D">
        <w:rPr>
          <w:rFonts w:ascii="Times New Roman" w:hAnsi="Times New Roman" w:cs="Times New Roman"/>
          <w:sz w:val="22"/>
          <w:szCs w:val="22"/>
        </w:rPr>
        <w:t xml:space="preserve">categories, elements, and </w:t>
      </w:r>
      <w:r w:rsidR="00D2002D" w:rsidRPr="003A1548">
        <w:rPr>
          <w:rFonts w:ascii="Times New Roman" w:hAnsi="Times New Roman" w:cs="Times New Roman"/>
          <w:sz w:val="22"/>
          <w:szCs w:val="22"/>
        </w:rPr>
        <w:t>components</w:t>
      </w:r>
      <w:r w:rsidR="005E79C8" w:rsidRPr="003A1548">
        <w:rPr>
          <w:rFonts w:ascii="Times New Roman" w:hAnsi="Times New Roman" w:cs="Times New Roman"/>
          <w:sz w:val="22"/>
          <w:szCs w:val="22"/>
        </w:rPr>
        <w:t xml:space="preserve"> of MHEWS</w:t>
      </w:r>
      <w:r w:rsidR="00A73C14" w:rsidRPr="003A1548">
        <w:rPr>
          <w:rFonts w:ascii="Times New Roman" w:hAnsi="Times New Roman" w:cs="Times New Roman"/>
          <w:sz w:val="22"/>
          <w:szCs w:val="22"/>
        </w:rPr>
        <w:t xml:space="preserve">, which include </w:t>
      </w:r>
      <w:r w:rsidR="005E79C8" w:rsidRPr="003A1548">
        <w:rPr>
          <w:rFonts w:ascii="Times New Roman" w:hAnsi="Times New Roman" w:cs="Times New Roman"/>
          <w:sz w:val="22"/>
          <w:szCs w:val="22"/>
        </w:rPr>
        <w:t xml:space="preserve">the overarching </w:t>
      </w:r>
      <w:r w:rsidR="00A73C14" w:rsidRPr="003A1548">
        <w:rPr>
          <w:rFonts w:ascii="Times New Roman" w:hAnsi="Times New Roman" w:cs="Times New Roman"/>
          <w:sz w:val="22"/>
          <w:szCs w:val="22"/>
        </w:rPr>
        <w:t>‘</w:t>
      </w:r>
      <w:r w:rsidR="005E79C8" w:rsidRPr="003A1548">
        <w:rPr>
          <w:rFonts w:ascii="Times New Roman" w:hAnsi="Times New Roman" w:cs="Times New Roman"/>
          <w:i/>
          <w:sz w:val="22"/>
          <w:szCs w:val="22"/>
        </w:rPr>
        <w:t>govern</w:t>
      </w:r>
      <w:r w:rsidR="00D2002D" w:rsidRPr="003A1548">
        <w:rPr>
          <w:rFonts w:ascii="Times New Roman" w:hAnsi="Times New Roman" w:cs="Times New Roman"/>
          <w:i/>
          <w:sz w:val="22"/>
          <w:szCs w:val="22"/>
        </w:rPr>
        <w:t>ance</w:t>
      </w:r>
      <w:r w:rsidR="00A73C14" w:rsidRPr="003A1548">
        <w:rPr>
          <w:rFonts w:ascii="Times New Roman" w:hAnsi="Times New Roman" w:cs="Times New Roman"/>
          <w:i/>
          <w:sz w:val="22"/>
          <w:szCs w:val="22"/>
        </w:rPr>
        <w:t>’</w:t>
      </w:r>
      <w:r w:rsidR="005E79C8" w:rsidRPr="003A1548">
        <w:rPr>
          <w:rFonts w:ascii="Times New Roman" w:hAnsi="Times New Roman" w:cs="Times New Roman"/>
          <w:sz w:val="22"/>
          <w:szCs w:val="22"/>
        </w:rPr>
        <w:t xml:space="preserve"> framework</w:t>
      </w:r>
      <w:r w:rsidR="00243307" w:rsidRPr="003A1548">
        <w:rPr>
          <w:rFonts w:ascii="Times New Roman" w:hAnsi="Times New Roman" w:cs="Times New Roman"/>
          <w:sz w:val="22"/>
          <w:szCs w:val="22"/>
        </w:rPr>
        <w:t xml:space="preserve"> for EWS.</w:t>
      </w:r>
      <w:r w:rsidR="00A73C14" w:rsidRPr="003A1548">
        <w:rPr>
          <w:rFonts w:ascii="Times New Roman" w:hAnsi="Times New Roman" w:cs="Times New Roman"/>
          <w:sz w:val="22"/>
          <w:szCs w:val="22"/>
        </w:rPr>
        <w:t xml:space="preserve"> </w:t>
      </w:r>
    </w:p>
    <w:p w14:paraId="6B373C9A" w14:textId="77777777" w:rsidR="00A71C22" w:rsidRPr="003A1548" w:rsidRDefault="00A71C22" w:rsidP="00A73C14">
      <w:pPr>
        <w:jc w:val="both"/>
        <w:rPr>
          <w:rFonts w:ascii="Times New Roman" w:hAnsi="Times New Roman" w:cs="Times New Roman"/>
          <w:sz w:val="22"/>
          <w:szCs w:val="22"/>
        </w:rPr>
      </w:pPr>
    </w:p>
    <w:p w14:paraId="118072F6" w14:textId="5A4024C9" w:rsidR="00963597" w:rsidRDefault="00A71C22" w:rsidP="00A73C14">
      <w:pPr>
        <w:jc w:val="both"/>
        <w:rPr>
          <w:rFonts w:ascii="Times New Roman" w:hAnsi="Times New Roman" w:cs="Times New Roman"/>
          <w:sz w:val="22"/>
          <w:szCs w:val="22"/>
        </w:rPr>
      </w:pPr>
      <w:r w:rsidRPr="00A71C22">
        <w:rPr>
          <w:rFonts w:ascii="Times New Roman" w:hAnsi="Times New Roman" w:cs="Times New Roman"/>
          <w:sz w:val="22"/>
          <w:szCs w:val="22"/>
        </w:rPr>
        <w:t xml:space="preserve">The list bellow provides some generic ideas as references included in the different categories as references but submissions may cover additional relevant aspects as </w:t>
      </w:r>
      <w:r>
        <w:rPr>
          <w:rFonts w:ascii="Times New Roman" w:hAnsi="Times New Roman" w:cs="Times New Roman"/>
          <w:sz w:val="22"/>
          <w:szCs w:val="22"/>
        </w:rPr>
        <w:t>well</w:t>
      </w:r>
      <w:r w:rsidRPr="00A71C22">
        <w:rPr>
          <w:rFonts w:ascii="Times New Roman" w:hAnsi="Times New Roman" w:cs="Times New Roman"/>
          <w:sz w:val="22"/>
          <w:szCs w:val="22"/>
        </w:rPr>
        <w:t>.</w:t>
      </w:r>
    </w:p>
    <w:p w14:paraId="66278E53" w14:textId="77777777" w:rsidR="00A71C22" w:rsidRPr="00F1381E" w:rsidRDefault="00A71C22" w:rsidP="00A73C14">
      <w:pPr>
        <w:jc w:val="both"/>
        <w:rPr>
          <w:rFonts w:ascii="Times New Roman" w:hAnsi="Times New Roman" w:cs="Times New Roman"/>
          <w:sz w:val="22"/>
          <w:szCs w:val="22"/>
        </w:rPr>
      </w:pPr>
    </w:p>
    <w:p w14:paraId="565E90C0" w14:textId="77777777" w:rsidR="00A73C14" w:rsidRPr="00F1381E" w:rsidRDefault="00A73C14" w:rsidP="00A73C14">
      <w:pPr>
        <w:pStyle w:val="ListParagraph"/>
        <w:numPr>
          <w:ilvl w:val="0"/>
          <w:numId w:val="18"/>
        </w:numPr>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Overarching </w:t>
      </w:r>
      <w:r w:rsidRPr="00F1381E">
        <w:rPr>
          <w:rFonts w:ascii="Times New Roman" w:hAnsi="Times New Roman" w:cs="Times New Roman"/>
          <w:b/>
          <w:bCs/>
          <w:sz w:val="22"/>
          <w:szCs w:val="22"/>
          <w:lang w:val="en-GB"/>
        </w:rPr>
        <w:t>Governance for MHEWS</w:t>
      </w:r>
    </w:p>
    <w:p w14:paraId="146157C1" w14:textId="77777777" w:rsidR="00C97545" w:rsidRPr="00F1381E" w:rsidRDefault="00C97545" w:rsidP="00C97545">
      <w:pPr>
        <w:pStyle w:val="ListParagraph"/>
        <w:numPr>
          <w:ilvl w:val="1"/>
          <w:numId w:val="20"/>
        </w:numPr>
        <w:rPr>
          <w:rFonts w:ascii="Times New Roman" w:hAnsi="Times New Roman" w:cs="Times New Roman"/>
          <w:sz w:val="22"/>
          <w:szCs w:val="22"/>
        </w:rPr>
      </w:pPr>
      <w:r w:rsidRPr="00F1381E">
        <w:rPr>
          <w:rFonts w:ascii="Times New Roman" w:hAnsi="Times New Roman" w:cs="Times New Roman"/>
          <w:sz w:val="22"/>
          <w:szCs w:val="22"/>
        </w:rPr>
        <w:t>Policy, legal and operational frameworks for MHEWS.</w:t>
      </w:r>
    </w:p>
    <w:p w14:paraId="65B4B6E8" w14:textId="77777777" w:rsidR="00C97545" w:rsidRPr="00F1381E" w:rsidRDefault="00C97545" w:rsidP="00C97545">
      <w:pPr>
        <w:pStyle w:val="ListParagraph"/>
        <w:numPr>
          <w:ilvl w:val="1"/>
          <w:numId w:val="20"/>
        </w:numPr>
        <w:rPr>
          <w:rFonts w:ascii="Times New Roman" w:hAnsi="Times New Roman" w:cs="Times New Roman"/>
          <w:sz w:val="22"/>
          <w:szCs w:val="22"/>
        </w:rPr>
      </w:pPr>
      <w:r w:rsidRPr="00F1381E">
        <w:rPr>
          <w:rFonts w:ascii="Times New Roman" w:hAnsi="Times New Roman" w:cs="Times New Roman"/>
          <w:sz w:val="22"/>
          <w:szCs w:val="22"/>
        </w:rPr>
        <w:t>Risk informed social protection.</w:t>
      </w:r>
    </w:p>
    <w:p w14:paraId="54B3227D" w14:textId="77777777" w:rsidR="00C97545" w:rsidRPr="00F1381E" w:rsidRDefault="00C97545" w:rsidP="00C97545">
      <w:pPr>
        <w:pStyle w:val="ListParagraph"/>
        <w:numPr>
          <w:ilvl w:val="1"/>
          <w:numId w:val="20"/>
        </w:numPr>
        <w:rPr>
          <w:rFonts w:ascii="Times New Roman" w:hAnsi="Times New Roman" w:cs="Times New Roman"/>
          <w:iCs/>
          <w:sz w:val="22"/>
          <w:szCs w:val="22"/>
        </w:rPr>
      </w:pPr>
      <w:r w:rsidRPr="00F1381E">
        <w:rPr>
          <w:rFonts w:ascii="Times New Roman" w:eastAsia="Times New Roman" w:hAnsi="Times New Roman" w:cs="Times New Roman"/>
          <w:iCs/>
          <w:sz w:val="22"/>
          <w:szCs w:val="22"/>
        </w:rPr>
        <w:t>Using evidence for driving policy changes and investments.</w:t>
      </w:r>
    </w:p>
    <w:p w14:paraId="04E3FB6E" w14:textId="77777777" w:rsidR="00A73C14" w:rsidRPr="00F1381E" w:rsidRDefault="00A73C14" w:rsidP="00A73C14">
      <w:pPr>
        <w:pStyle w:val="ListParagraph"/>
        <w:numPr>
          <w:ilvl w:val="1"/>
          <w:numId w:val="20"/>
        </w:numPr>
        <w:rPr>
          <w:rFonts w:ascii="Times New Roman" w:hAnsi="Times New Roman" w:cs="Times New Roman"/>
          <w:sz w:val="22"/>
          <w:szCs w:val="22"/>
        </w:rPr>
      </w:pPr>
      <w:r w:rsidRPr="00F1381E">
        <w:rPr>
          <w:rFonts w:ascii="Times New Roman" w:eastAsia="Times New Roman" w:hAnsi="Times New Roman" w:cs="Times New Roman"/>
          <w:bCs/>
          <w:sz w:val="22"/>
          <w:szCs w:val="22"/>
        </w:rPr>
        <w:t xml:space="preserve">Meaningful engagement and leadership of local actors in EWS. </w:t>
      </w:r>
    </w:p>
    <w:p w14:paraId="51759647" w14:textId="77777777" w:rsidR="00A73C14" w:rsidRPr="00F1381E" w:rsidRDefault="00A73C14" w:rsidP="00A73C14">
      <w:pPr>
        <w:pStyle w:val="ListParagraph"/>
        <w:numPr>
          <w:ilvl w:val="1"/>
          <w:numId w:val="20"/>
        </w:numPr>
        <w:rPr>
          <w:rFonts w:ascii="Times New Roman" w:hAnsi="Times New Roman" w:cs="Times New Roman"/>
          <w:sz w:val="22"/>
          <w:szCs w:val="22"/>
        </w:rPr>
      </w:pPr>
      <w:r w:rsidRPr="00F1381E">
        <w:rPr>
          <w:rFonts w:ascii="Times New Roman" w:hAnsi="Times New Roman" w:cs="Times New Roman"/>
          <w:sz w:val="22"/>
          <w:szCs w:val="22"/>
        </w:rPr>
        <w:t xml:space="preserve">Gender-responsive and gender transformative early warning systems governance and operations. </w:t>
      </w:r>
    </w:p>
    <w:p w14:paraId="2712F304" w14:textId="77777777" w:rsidR="00A73C14" w:rsidRPr="00F1381E" w:rsidRDefault="00A73C14" w:rsidP="00A73C14">
      <w:pPr>
        <w:pStyle w:val="ListParagraph"/>
        <w:numPr>
          <w:ilvl w:val="1"/>
          <w:numId w:val="20"/>
        </w:numPr>
        <w:rPr>
          <w:rFonts w:ascii="Times New Roman" w:hAnsi="Times New Roman" w:cs="Times New Roman"/>
          <w:sz w:val="22"/>
          <w:szCs w:val="22"/>
        </w:rPr>
      </w:pPr>
      <w:r w:rsidRPr="00F1381E">
        <w:rPr>
          <w:rFonts w:ascii="Times New Roman" w:hAnsi="Times New Roman" w:cs="Times New Roman"/>
          <w:sz w:val="22"/>
          <w:szCs w:val="22"/>
        </w:rPr>
        <w:t xml:space="preserve">Trans boundary mechanisms and governance for early warning. </w:t>
      </w:r>
    </w:p>
    <w:p w14:paraId="1D01B666" w14:textId="77777777" w:rsidR="00A73C14" w:rsidRPr="00F1381E" w:rsidRDefault="00A73C14" w:rsidP="00A73C14">
      <w:pPr>
        <w:pStyle w:val="ListParagraph"/>
        <w:numPr>
          <w:ilvl w:val="1"/>
          <w:numId w:val="20"/>
        </w:numPr>
        <w:rPr>
          <w:rFonts w:ascii="Times New Roman" w:hAnsi="Times New Roman" w:cs="Times New Roman"/>
          <w:sz w:val="22"/>
          <w:szCs w:val="22"/>
        </w:rPr>
      </w:pPr>
      <w:r w:rsidRPr="00F1381E">
        <w:rPr>
          <w:rFonts w:ascii="Times New Roman" w:hAnsi="Times New Roman" w:cs="Times New Roman"/>
          <w:bCs/>
          <w:sz w:val="22"/>
          <w:szCs w:val="22"/>
          <w:lang w:val="en-GB"/>
        </w:rPr>
        <w:t xml:space="preserve">Global and regional collaboration for data sharing, </w:t>
      </w:r>
      <w:r w:rsidRPr="00F1381E">
        <w:rPr>
          <w:rFonts w:ascii="Times New Roman" w:hAnsi="Times New Roman" w:cs="Times New Roman"/>
          <w:sz w:val="22"/>
          <w:szCs w:val="22"/>
        </w:rPr>
        <w:t>governance &amp; definition of inter institutional roles and responsibilities.</w:t>
      </w:r>
    </w:p>
    <w:p w14:paraId="65BF27A4" w14:textId="43BF1181" w:rsidR="00A73C14" w:rsidRPr="00F1381E" w:rsidRDefault="00A73C14" w:rsidP="00A73C14">
      <w:pPr>
        <w:pStyle w:val="ListParagraph"/>
        <w:numPr>
          <w:ilvl w:val="1"/>
          <w:numId w:val="20"/>
        </w:numPr>
        <w:rPr>
          <w:rFonts w:ascii="Times New Roman" w:hAnsi="Times New Roman" w:cs="Times New Roman"/>
          <w:sz w:val="22"/>
          <w:szCs w:val="22"/>
        </w:rPr>
      </w:pPr>
      <w:r w:rsidRPr="00F1381E">
        <w:rPr>
          <w:rFonts w:ascii="Times New Roman" w:hAnsi="Times New Roman" w:cs="Times New Roman"/>
          <w:sz w:val="22"/>
          <w:szCs w:val="22"/>
        </w:rPr>
        <w:t>Media and social media roles in E</w:t>
      </w:r>
      <w:r w:rsidR="00557C0E">
        <w:rPr>
          <w:rFonts w:ascii="Times New Roman" w:hAnsi="Times New Roman" w:cs="Times New Roman"/>
          <w:sz w:val="22"/>
          <w:szCs w:val="22"/>
        </w:rPr>
        <w:t>arly Warning - E</w:t>
      </w:r>
      <w:r w:rsidR="00C97545" w:rsidRPr="00F1381E">
        <w:rPr>
          <w:rFonts w:ascii="Times New Roman" w:hAnsi="Times New Roman" w:cs="Times New Roman"/>
          <w:iCs/>
          <w:sz w:val="22"/>
          <w:szCs w:val="22"/>
        </w:rPr>
        <w:t>arly action</w:t>
      </w:r>
      <w:r w:rsidR="00C97545" w:rsidRPr="00F1381E">
        <w:rPr>
          <w:rFonts w:ascii="Times New Roman" w:hAnsi="Times New Roman" w:cs="Times New Roman"/>
          <w:sz w:val="22"/>
          <w:szCs w:val="22"/>
        </w:rPr>
        <w:t xml:space="preserve"> </w:t>
      </w:r>
      <w:r w:rsidR="00C97545">
        <w:rPr>
          <w:rFonts w:ascii="Times New Roman" w:hAnsi="Times New Roman" w:cs="Times New Roman"/>
          <w:sz w:val="22"/>
          <w:szCs w:val="22"/>
        </w:rPr>
        <w:t>(</w:t>
      </w:r>
      <w:r w:rsidR="00557C0E">
        <w:rPr>
          <w:rFonts w:ascii="Times New Roman" w:hAnsi="Times New Roman" w:cs="Times New Roman"/>
          <w:sz w:val="22"/>
          <w:szCs w:val="22"/>
        </w:rPr>
        <w:t>EW-</w:t>
      </w:r>
      <w:r w:rsidRPr="00F1381E">
        <w:rPr>
          <w:rFonts w:ascii="Times New Roman" w:hAnsi="Times New Roman" w:cs="Times New Roman"/>
          <w:sz w:val="22"/>
          <w:szCs w:val="22"/>
        </w:rPr>
        <w:t>EA</w:t>
      </w:r>
      <w:r w:rsidR="00C97545">
        <w:rPr>
          <w:rFonts w:ascii="Times New Roman" w:hAnsi="Times New Roman" w:cs="Times New Roman"/>
          <w:sz w:val="22"/>
          <w:szCs w:val="22"/>
        </w:rPr>
        <w:t>)</w:t>
      </w:r>
      <w:r w:rsidRPr="00F1381E">
        <w:rPr>
          <w:rFonts w:ascii="Times New Roman" w:hAnsi="Times New Roman" w:cs="Times New Roman"/>
          <w:sz w:val="22"/>
          <w:szCs w:val="22"/>
        </w:rPr>
        <w:t>.</w:t>
      </w:r>
    </w:p>
    <w:p w14:paraId="7160AE72" w14:textId="77777777" w:rsidR="00A73C14" w:rsidRPr="00F1381E" w:rsidRDefault="00A73C14" w:rsidP="00A73C14">
      <w:pPr>
        <w:pStyle w:val="ListParagraph"/>
        <w:numPr>
          <w:ilvl w:val="1"/>
          <w:numId w:val="20"/>
        </w:numPr>
        <w:jc w:val="both"/>
        <w:rPr>
          <w:rFonts w:ascii="Times New Roman" w:hAnsi="Times New Roman" w:cs="Times New Roman"/>
          <w:bCs/>
          <w:sz w:val="22"/>
          <w:szCs w:val="22"/>
          <w:lang w:val="en-GB"/>
        </w:rPr>
      </w:pPr>
      <w:r w:rsidRPr="00F1381E">
        <w:rPr>
          <w:rFonts w:ascii="Times New Roman" w:hAnsi="Times New Roman" w:cs="Times New Roman"/>
          <w:bCs/>
          <w:sz w:val="22"/>
          <w:szCs w:val="22"/>
          <w:lang w:val="en-GB"/>
        </w:rPr>
        <w:t>Science-policy-action for evidence-based, inclusive and people-centred system.</w:t>
      </w:r>
    </w:p>
    <w:p w14:paraId="25112C86" w14:textId="77777777" w:rsidR="00A73C14" w:rsidRPr="00A73C14" w:rsidRDefault="00A73C14" w:rsidP="00A73C14">
      <w:pPr>
        <w:pStyle w:val="ListParagraph"/>
        <w:numPr>
          <w:ilvl w:val="1"/>
          <w:numId w:val="20"/>
        </w:numPr>
        <w:rPr>
          <w:rFonts w:ascii="Times New Roman" w:hAnsi="Times New Roman" w:cs="Times New Roman"/>
          <w:iCs/>
          <w:sz w:val="22"/>
          <w:szCs w:val="22"/>
        </w:rPr>
      </w:pPr>
      <w:r w:rsidRPr="00F1381E">
        <w:rPr>
          <w:rFonts w:ascii="Times New Roman" w:eastAsia="Times New Roman" w:hAnsi="Times New Roman" w:cs="Times New Roman"/>
          <w:bCs/>
          <w:sz w:val="22"/>
          <w:szCs w:val="22"/>
        </w:rPr>
        <w:t>Measuring effectiveness and social and economic benefits of MHEWS</w:t>
      </w:r>
      <w:r w:rsidRPr="00F1381E">
        <w:rPr>
          <w:rFonts w:ascii="Times New Roman" w:eastAsia="Times New Roman" w:hAnsi="Times New Roman" w:cs="Times New Roman"/>
          <w:iCs/>
          <w:sz w:val="22"/>
          <w:szCs w:val="22"/>
        </w:rPr>
        <w:t xml:space="preserve"> in reducing disaster impact, reducing vulnerabilities and exposure</w:t>
      </w:r>
      <w:r w:rsidRPr="00F1381E">
        <w:rPr>
          <w:rFonts w:ascii="Times New Roman" w:eastAsia="Times New Roman" w:hAnsi="Times New Roman" w:cs="Times New Roman"/>
          <w:bCs/>
          <w:sz w:val="22"/>
          <w:szCs w:val="22"/>
        </w:rPr>
        <w:t>.</w:t>
      </w:r>
    </w:p>
    <w:p w14:paraId="2BD4EE9B" w14:textId="77777777" w:rsidR="00A856E2" w:rsidRPr="00A856E2" w:rsidRDefault="00A856E2" w:rsidP="00A856E2">
      <w:pPr>
        <w:pStyle w:val="ListParagraph"/>
        <w:numPr>
          <w:ilvl w:val="1"/>
          <w:numId w:val="20"/>
        </w:numPr>
        <w:rPr>
          <w:rFonts w:ascii="Times New Roman" w:hAnsi="Times New Roman" w:cs="Times New Roman"/>
          <w:sz w:val="22"/>
          <w:szCs w:val="22"/>
        </w:rPr>
      </w:pPr>
      <w:r w:rsidRPr="00A856E2">
        <w:rPr>
          <w:rFonts w:ascii="Times New Roman" w:hAnsi="Times New Roman" w:cs="Times New Roman"/>
          <w:sz w:val="22"/>
          <w:szCs w:val="22"/>
        </w:rPr>
        <w:t xml:space="preserve">Community led early warning systems. </w:t>
      </w:r>
    </w:p>
    <w:p w14:paraId="1EE5D3BE" w14:textId="77777777" w:rsidR="00A73C14" w:rsidRPr="00F1381E" w:rsidRDefault="00A73C14" w:rsidP="00A73C14">
      <w:pPr>
        <w:pStyle w:val="ListParagraph"/>
        <w:ind w:left="1440"/>
        <w:rPr>
          <w:rFonts w:ascii="Times New Roman" w:hAnsi="Times New Roman" w:cs="Times New Roman"/>
          <w:iCs/>
          <w:sz w:val="22"/>
          <w:szCs w:val="22"/>
        </w:rPr>
      </w:pPr>
    </w:p>
    <w:p w14:paraId="1DB41621" w14:textId="05B05B92" w:rsidR="007826F8" w:rsidRPr="00590E98" w:rsidRDefault="00F11616" w:rsidP="007826F8">
      <w:pPr>
        <w:pStyle w:val="ListParagraph"/>
        <w:numPr>
          <w:ilvl w:val="0"/>
          <w:numId w:val="18"/>
        </w:numPr>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Disaster Risk Knowledge</w:t>
      </w:r>
    </w:p>
    <w:p w14:paraId="0CE8B4D1" w14:textId="71043016" w:rsidR="00597875" w:rsidRPr="00F1381E" w:rsidRDefault="000D6E14" w:rsidP="002D2B8E">
      <w:pPr>
        <w:pStyle w:val="ListParagraph"/>
        <w:numPr>
          <w:ilvl w:val="1"/>
          <w:numId w:val="19"/>
        </w:numPr>
        <w:rPr>
          <w:rStyle w:val="CommentReference"/>
          <w:rFonts w:ascii="Times New Roman" w:hAnsi="Times New Roman" w:cs="Times New Roman"/>
          <w:sz w:val="22"/>
          <w:szCs w:val="22"/>
        </w:rPr>
      </w:pPr>
      <w:r w:rsidRPr="00F1381E">
        <w:rPr>
          <w:rFonts w:ascii="Times New Roman" w:hAnsi="Times New Roman" w:cs="Times New Roman"/>
          <w:sz w:val="22"/>
          <w:szCs w:val="22"/>
        </w:rPr>
        <w:t>Assessing</w:t>
      </w:r>
      <w:r w:rsidR="00597875" w:rsidRPr="00F1381E">
        <w:rPr>
          <w:rFonts w:ascii="Times New Roman" w:hAnsi="Times New Roman" w:cs="Times New Roman"/>
          <w:sz w:val="22"/>
          <w:szCs w:val="22"/>
        </w:rPr>
        <w:t xml:space="preserve"> interconnected and cascading </w:t>
      </w:r>
      <w:r w:rsidR="00CD39B0" w:rsidRPr="00F1381E">
        <w:rPr>
          <w:rFonts w:ascii="Times New Roman" w:hAnsi="Times New Roman" w:cs="Times New Roman"/>
          <w:sz w:val="22"/>
          <w:szCs w:val="22"/>
        </w:rPr>
        <w:t xml:space="preserve">hazards and </w:t>
      </w:r>
      <w:r w:rsidR="00597875" w:rsidRPr="00F1381E">
        <w:rPr>
          <w:rFonts w:ascii="Times New Roman" w:hAnsi="Times New Roman" w:cs="Times New Roman"/>
          <w:sz w:val="22"/>
          <w:szCs w:val="22"/>
        </w:rPr>
        <w:t>disaster impacts</w:t>
      </w:r>
      <w:r w:rsidR="00722FE3" w:rsidRPr="00F1381E">
        <w:rPr>
          <w:rFonts w:ascii="Times New Roman" w:hAnsi="Times New Roman" w:cs="Times New Roman"/>
          <w:sz w:val="22"/>
          <w:szCs w:val="22"/>
        </w:rPr>
        <w:t>.</w:t>
      </w:r>
      <w:r w:rsidR="00597875" w:rsidRPr="00F1381E">
        <w:rPr>
          <w:rStyle w:val="CommentReference"/>
          <w:rFonts w:ascii="Times New Roman" w:hAnsi="Times New Roman" w:cs="Times New Roman"/>
          <w:sz w:val="22"/>
          <w:szCs w:val="22"/>
        </w:rPr>
        <w:t xml:space="preserve"> </w:t>
      </w:r>
    </w:p>
    <w:p w14:paraId="01B1EAAF" w14:textId="583CCFAB" w:rsidR="00597875" w:rsidRPr="00F1381E" w:rsidRDefault="00597875" w:rsidP="002D2B8E">
      <w:pPr>
        <w:pStyle w:val="ListParagraph"/>
        <w:numPr>
          <w:ilvl w:val="1"/>
          <w:numId w:val="19"/>
        </w:numPr>
        <w:rPr>
          <w:rFonts w:ascii="Times New Roman" w:hAnsi="Times New Roman" w:cs="Times New Roman"/>
          <w:sz w:val="22"/>
          <w:szCs w:val="22"/>
        </w:rPr>
      </w:pPr>
      <w:r w:rsidRPr="00F1381E">
        <w:rPr>
          <w:rFonts w:ascii="Times New Roman" w:hAnsi="Times New Roman" w:cs="Times New Roman"/>
          <w:sz w:val="22"/>
          <w:szCs w:val="22"/>
        </w:rPr>
        <w:t xml:space="preserve">Local and traditional knowledge and practices on </w:t>
      </w:r>
      <w:r w:rsidR="007151D8">
        <w:rPr>
          <w:rFonts w:ascii="Times New Roman" w:hAnsi="Times New Roman" w:cs="Times New Roman"/>
          <w:sz w:val="22"/>
          <w:szCs w:val="22"/>
        </w:rPr>
        <w:t>EW-EA</w:t>
      </w:r>
      <w:r w:rsidR="00722FE3" w:rsidRPr="00F1381E">
        <w:rPr>
          <w:rFonts w:ascii="Times New Roman" w:hAnsi="Times New Roman" w:cs="Times New Roman"/>
          <w:sz w:val="22"/>
          <w:szCs w:val="22"/>
        </w:rPr>
        <w:t>.</w:t>
      </w:r>
    </w:p>
    <w:p w14:paraId="542986E3" w14:textId="38F24C55" w:rsidR="00722FE3" w:rsidRPr="00F1381E" w:rsidRDefault="00597875" w:rsidP="002D2B8E">
      <w:pPr>
        <w:pStyle w:val="ListParagraph"/>
        <w:numPr>
          <w:ilvl w:val="1"/>
          <w:numId w:val="19"/>
        </w:numPr>
        <w:rPr>
          <w:rFonts w:ascii="Times New Roman" w:hAnsi="Times New Roman" w:cs="Times New Roman"/>
          <w:sz w:val="22"/>
          <w:szCs w:val="22"/>
        </w:rPr>
      </w:pPr>
      <w:r w:rsidRPr="00F1381E">
        <w:rPr>
          <w:rFonts w:ascii="Times New Roman" w:hAnsi="Times New Roman" w:cs="Times New Roman"/>
          <w:iCs/>
          <w:sz w:val="22"/>
          <w:szCs w:val="22"/>
        </w:rPr>
        <w:t xml:space="preserve">People-centered </w:t>
      </w:r>
      <w:r w:rsidR="00722FE3" w:rsidRPr="00F1381E">
        <w:rPr>
          <w:rFonts w:ascii="Times New Roman" w:hAnsi="Times New Roman" w:cs="Times New Roman"/>
          <w:iCs/>
          <w:sz w:val="22"/>
          <w:szCs w:val="22"/>
        </w:rPr>
        <w:t>EWS, which</w:t>
      </w:r>
      <w:r w:rsidRPr="00F1381E">
        <w:rPr>
          <w:rFonts w:ascii="Times New Roman" w:hAnsi="Times New Roman" w:cs="Times New Roman"/>
          <w:iCs/>
          <w:sz w:val="22"/>
          <w:szCs w:val="22"/>
        </w:rPr>
        <w:t xml:space="preserve"> consider mu</w:t>
      </w:r>
      <w:r w:rsidR="00722FE3" w:rsidRPr="00F1381E">
        <w:rPr>
          <w:rFonts w:ascii="Times New Roman" w:hAnsi="Times New Roman" w:cs="Times New Roman"/>
          <w:iCs/>
          <w:sz w:val="22"/>
          <w:szCs w:val="22"/>
        </w:rPr>
        <w:t>ltidimensional vulnerabilities</w:t>
      </w:r>
      <w:r w:rsidR="00C91C95">
        <w:rPr>
          <w:rFonts w:ascii="Times New Roman" w:hAnsi="Times New Roman" w:cs="Times New Roman"/>
          <w:iCs/>
          <w:sz w:val="22"/>
          <w:szCs w:val="22"/>
        </w:rPr>
        <w:t xml:space="preserve"> and systemic risks</w:t>
      </w:r>
      <w:r w:rsidR="00722FE3" w:rsidRPr="00F1381E">
        <w:rPr>
          <w:rFonts w:ascii="Times New Roman" w:hAnsi="Times New Roman" w:cs="Times New Roman"/>
          <w:iCs/>
          <w:sz w:val="22"/>
          <w:szCs w:val="22"/>
        </w:rPr>
        <w:t>.</w:t>
      </w:r>
    </w:p>
    <w:p w14:paraId="22263F80" w14:textId="1BA553FE" w:rsidR="00597875" w:rsidRPr="00F1381E" w:rsidRDefault="00722FE3" w:rsidP="002D2B8E">
      <w:pPr>
        <w:pStyle w:val="ListParagraph"/>
        <w:numPr>
          <w:ilvl w:val="1"/>
          <w:numId w:val="19"/>
        </w:numPr>
        <w:rPr>
          <w:rFonts w:ascii="Times New Roman" w:hAnsi="Times New Roman" w:cs="Times New Roman"/>
          <w:sz w:val="22"/>
          <w:szCs w:val="22"/>
        </w:rPr>
      </w:pPr>
      <w:r w:rsidRPr="00F1381E">
        <w:rPr>
          <w:rFonts w:ascii="Times New Roman" w:hAnsi="Times New Roman" w:cs="Times New Roman"/>
          <w:iCs/>
          <w:sz w:val="22"/>
          <w:szCs w:val="22"/>
        </w:rPr>
        <w:t>D</w:t>
      </w:r>
      <w:r w:rsidR="00597875" w:rsidRPr="00F1381E">
        <w:rPr>
          <w:rFonts w:ascii="Times New Roman" w:hAnsi="Times New Roman" w:cs="Times New Roman"/>
          <w:iCs/>
          <w:sz w:val="22"/>
          <w:szCs w:val="22"/>
        </w:rPr>
        <w:t>rivers of exclusion, inequalities in access to information</w:t>
      </w:r>
      <w:r w:rsidR="00C97545">
        <w:rPr>
          <w:rFonts w:ascii="Times New Roman" w:hAnsi="Times New Roman" w:cs="Times New Roman"/>
          <w:iCs/>
          <w:sz w:val="22"/>
          <w:szCs w:val="22"/>
        </w:rPr>
        <w:t xml:space="preserve"> and resources for EA. </w:t>
      </w:r>
    </w:p>
    <w:p w14:paraId="6C472F45" w14:textId="77777777" w:rsidR="00BE1979" w:rsidRPr="00F1381E" w:rsidRDefault="00BE1979" w:rsidP="00BE1979">
      <w:pPr>
        <w:pStyle w:val="ListParagraph"/>
        <w:ind w:left="1080"/>
        <w:rPr>
          <w:rFonts w:ascii="Times New Roman" w:hAnsi="Times New Roman" w:cs="Times New Roman"/>
          <w:b/>
          <w:bCs/>
          <w:sz w:val="22"/>
          <w:szCs w:val="22"/>
          <w:lang w:val="en-GB"/>
        </w:rPr>
      </w:pPr>
    </w:p>
    <w:p w14:paraId="7396B4A7" w14:textId="77777777" w:rsidR="007826F8" w:rsidRPr="00590E98" w:rsidRDefault="007826F8" w:rsidP="007826F8">
      <w:pPr>
        <w:pStyle w:val="ListParagraph"/>
        <w:numPr>
          <w:ilvl w:val="0"/>
          <w:numId w:val="18"/>
        </w:numPr>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 xml:space="preserve">Hazard detection, monitoring and forecasting, </w:t>
      </w:r>
    </w:p>
    <w:p w14:paraId="35B5453A" w14:textId="48B5BC1F" w:rsidR="00BE1979" w:rsidRPr="00F1381E" w:rsidRDefault="00BE1979" w:rsidP="00BE1979">
      <w:pPr>
        <w:pStyle w:val="ListParagraph"/>
        <w:numPr>
          <w:ilvl w:val="1"/>
          <w:numId w:val="18"/>
        </w:numPr>
        <w:rPr>
          <w:rFonts w:ascii="Times New Roman" w:hAnsi="Times New Roman" w:cs="Times New Roman"/>
          <w:sz w:val="22"/>
          <w:szCs w:val="22"/>
        </w:rPr>
      </w:pPr>
      <w:r w:rsidRPr="00F1381E">
        <w:rPr>
          <w:rFonts w:ascii="Times New Roman" w:hAnsi="Times New Roman" w:cs="Times New Roman"/>
          <w:sz w:val="22"/>
          <w:szCs w:val="22"/>
        </w:rPr>
        <w:t>Impact based forecasting</w:t>
      </w:r>
      <w:r w:rsidR="00722FE3" w:rsidRPr="00F1381E">
        <w:rPr>
          <w:rFonts w:ascii="Times New Roman" w:hAnsi="Times New Roman" w:cs="Times New Roman"/>
          <w:sz w:val="22"/>
          <w:szCs w:val="22"/>
        </w:rPr>
        <w:t>.</w:t>
      </w:r>
      <w:r w:rsidRPr="00F1381E">
        <w:rPr>
          <w:rFonts w:ascii="Times New Roman" w:hAnsi="Times New Roman" w:cs="Times New Roman"/>
          <w:sz w:val="22"/>
          <w:szCs w:val="22"/>
        </w:rPr>
        <w:t xml:space="preserve"> </w:t>
      </w:r>
    </w:p>
    <w:p w14:paraId="79B0F015" w14:textId="2A824ECC" w:rsidR="006F4207" w:rsidRPr="00F1381E" w:rsidRDefault="006F4207" w:rsidP="00722FE3">
      <w:pPr>
        <w:pStyle w:val="ListParagraph"/>
        <w:numPr>
          <w:ilvl w:val="1"/>
          <w:numId w:val="18"/>
        </w:numPr>
        <w:rPr>
          <w:rFonts w:ascii="Times New Roman" w:hAnsi="Times New Roman" w:cs="Times New Roman"/>
          <w:sz w:val="22"/>
          <w:szCs w:val="22"/>
        </w:rPr>
      </w:pPr>
      <w:r w:rsidRPr="00F1381E">
        <w:rPr>
          <w:rFonts w:ascii="Times New Roman" w:hAnsi="Times New Roman" w:cs="Times New Roman"/>
          <w:sz w:val="22"/>
          <w:szCs w:val="22"/>
        </w:rPr>
        <w:t>Integration of hazard-specific monitoring and forecasting system on a MHEWS</w:t>
      </w:r>
      <w:r w:rsidR="00722FE3" w:rsidRPr="00F1381E">
        <w:rPr>
          <w:rFonts w:ascii="Times New Roman" w:hAnsi="Times New Roman" w:cs="Times New Roman"/>
          <w:sz w:val="22"/>
          <w:szCs w:val="22"/>
        </w:rPr>
        <w:t>.</w:t>
      </w:r>
      <w:r w:rsidRPr="00F1381E">
        <w:rPr>
          <w:rFonts w:ascii="Times New Roman" w:hAnsi="Times New Roman" w:cs="Times New Roman"/>
          <w:sz w:val="22"/>
          <w:szCs w:val="22"/>
        </w:rPr>
        <w:t xml:space="preserve"> </w:t>
      </w:r>
    </w:p>
    <w:p w14:paraId="13F75BAE" w14:textId="497A69ED" w:rsidR="006F4207" w:rsidRDefault="006F4207" w:rsidP="00722FE3">
      <w:pPr>
        <w:pStyle w:val="ListParagraph"/>
        <w:numPr>
          <w:ilvl w:val="1"/>
          <w:numId w:val="18"/>
        </w:numPr>
        <w:jc w:val="both"/>
        <w:rPr>
          <w:rFonts w:ascii="Times New Roman" w:hAnsi="Times New Roman" w:cs="Times New Roman"/>
          <w:bCs/>
          <w:sz w:val="22"/>
          <w:szCs w:val="22"/>
          <w:lang w:val="en-GB"/>
        </w:rPr>
      </w:pPr>
      <w:r w:rsidRPr="00F1381E">
        <w:rPr>
          <w:rFonts w:ascii="Times New Roman" w:hAnsi="Times New Roman" w:cs="Times New Roman"/>
          <w:bCs/>
          <w:sz w:val="22"/>
          <w:szCs w:val="22"/>
          <w:lang w:val="en-GB"/>
        </w:rPr>
        <w:t>Advantages of multi-hazard early warning systems: the use of a common MHEWS framework support</w:t>
      </w:r>
      <w:r w:rsidR="00CD39B0" w:rsidRPr="00F1381E">
        <w:rPr>
          <w:rFonts w:ascii="Times New Roman" w:hAnsi="Times New Roman" w:cs="Times New Roman"/>
          <w:bCs/>
          <w:sz w:val="22"/>
          <w:szCs w:val="22"/>
          <w:lang w:val="en-GB"/>
        </w:rPr>
        <w:t xml:space="preserve">ing </w:t>
      </w:r>
      <w:r w:rsidRPr="00F1381E">
        <w:rPr>
          <w:rFonts w:ascii="Times New Roman" w:hAnsi="Times New Roman" w:cs="Times New Roman"/>
          <w:bCs/>
          <w:sz w:val="22"/>
          <w:szCs w:val="22"/>
          <w:lang w:val="en-GB"/>
        </w:rPr>
        <w:t>economies of scale, reinforcing sustainability of the system and enabling a learning culture.</w:t>
      </w:r>
    </w:p>
    <w:p w14:paraId="7778FA4C" w14:textId="77777777" w:rsidR="002C7E2D" w:rsidRPr="00F1381E" w:rsidRDefault="002C7E2D" w:rsidP="002C7E2D">
      <w:pPr>
        <w:pStyle w:val="ListParagraph"/>
        <w:ind w:left="1440"/>
        <w:jc w:val="both"/>
        <w:rPr>
          <w:rFonts w:ascii="Times New Roman" w:hAnsi="Times New Roman" w:cs="Times New Roman"/>
          <w:bCs/>
          <w:sz w:val="22"/>
          <w:szCs w:val="22"/>
          <w:lang w:val="en-GB"/>
        </w:rPr>
      </w:pPr>
    </w:p>
    <w:p w14:paraId="7CCEEAC4" w14:textId="77777777" w:rsidR="00C47A12" w:rsidRPr="00F1381E" w:rsidRDefault="00C47A12" w:rsidP="00C47A12">
      <w:pPr>
        <w:pStyle w:val="ListParagraph"/>
        <w:ind w:left="1080"/>
        <w:rPr>
          <w:rFonts w:ascii="Times New Roman" w:hAnsi="Times New Roman" w:cs="Times New Roman"/>
          <w:bCs/>
          <w:sz w:val="22"/>
          <w:szCs w:val="22"/>
          <w:lang w:val="en-GB"/>
        </w:rPr>
      </w:pPr>
    </w:p>
    <w:p w14:paraId="07C36C7A" w14:textId="73B618D5" w:rsidR="00597875" w:rsidRPr="00590E98" w:rsidRDefault="007826F8" w:rsidP="00E10FC5">
      <w:pPr>
        <w:pStyle w:val="ListParagraph"/>
        <w:numPr>
          <w:ilvl w:val="0"/>
          <w:numId w:val="18"/>
        </w:numPr>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 xml:space="preserve">Warning dissemination and communication;  </w:t>
      </w:r>
    </w:p>
    <w:p w14:paraId="2A81828D" w14:textId="6EADE8D2" w:rsidR="00597875" w:rsidRPr="00F1381E" w:rsidRDefault="00597875" w:rsidP="00E10FC5">
      <w:pPr>
        <w:pStyle w:val="ListParagraph"/>
        <w:numPr>
          <w:ilvl w:val="0"/>
          <w:numId w:val="24"/>
        </w:numPr>
        <w:ind w:left="1440"/>
        <w:rPr>
          <w:rFonts w:ascii="Times New Roman" w:hAnsi="Times New Roman" w:cs="Times New Roman"/>
          <w:sz w:val="22"/>
          <w:szCs w:val="22"/>
        </w:rPr>
      </w:pPr>
      <w:r w:rsidRPr="00F1381E">
        <w:rPr>
          <w:rFonts w:ascii="Times New Roman" w:hAnsi="Times New Roman" w:cs="Times New Roman"/>
          <w:sz w:val="22"/>
          <w:szCs w:val="22"/>
        </w:rPr>
        <w:t>2-way communication and feedback mechanisms</w:t>
      </w:r>
      <w:r w:rsidR="00722FE3" w:rsidRPr="00F1381E">
        <w:rPr>
          <w:rFonts w:ascii="Times New Roman" w:hAnsi="Times New Roman" w:cs="Times New Roman"/>
          <w:sz w:val="22"/>
          <w:szCs w:val="22"/>
        </w:rPr>
        <w:t>.</w:t>
      </w:r>
    </w:p>
    <w:p w14:paraId="457A288C" w14:textId="3093EC7A" w:rsidR="00597875" w:rsidRPr="00F1381E" w:rsidRDefault="00597875" w:rsidP="00E10FC5">
      <w:pPr>
        <w:pStyle w:val="ListParagraph"/>
        <w:numPr>
          <w:ilvl w:val="0"/>
          <w:numId w:val="24"/>
        </w:numPr>
        <w:ind w:left="1440"/>
        <w:rPr>
          <w:rFonts w:ascii="Times New Roman" w:hAnsi="Times New Roman" w:cs="Times New Roman"/>
          <w:sz w:val="22"/>
          <w:szCs w:val="22"/>
        </w:rPr>
      </w:pPr>
      <w:r w:rsidRPr="00F1381E">
        <w:rPr>
          <w:rFonts w:ascii="Times New Roman" w:hAnsi="Times New Roman" w:cs="Times New Roman"/>
          <w:sz w:val="22"/>
          <w:szCs w:val="22"/>
        </w:rPr>
        <w:t>Warning delivery channels and messages are tailored to reach all type of users, match their information needs and enable them to protective action.</w:t>
      </w:r>
    </w:p>
    <w:p w14:paraId="20C9B242" w14:textId="48299FA9" w:rsidR="00722FE3" w:rsidRPr="00F1381E" w:rsidRDefault="00722FE3" w:rsidP="00E10FC5">
      <w:pPr>
        <w:pStyle w:val="ListParagraph"/>
        <w:numPr>
          <w:ilvl w:val="0"/>
          <w:numId w:val="24"/>
        </w:numPr>
        <w:ind w:left="1440"/>
        <w:rPr>
          <w:rFonts w:ascii="Times New Roman" w:hAnsi="Times New Roman" w:cs="Times New Roman"/>
          <w:sz w:val="22"/>
          <w:szCs w:val="22"/>
        </w:rPr>
      </w:pPr>
      <w:r w:rsidRPr="00F1381E">
        <w:rPr>
          <w:rFonts w:ascii="Times New Roman" w:hAnsi="Times New Roman" w:cs="Times New Roman"/>
          <w:sz w:val="22"/>
          <w:szCs w:val="22"/>
        </w:rPr>
        <w:t>Innovative channels for warning dissemination and communication.</w:t>
      </w:r>
    </w:p>
    <w:p w14:paraId="29114FB9" w14:textId="77777777" w:rsidR="00C47A12" w:rsidRPr="00F1381E" w:rsidRDefault="00C47A12" w:rsidP="00C47A12">
      <w:pPr>
        <w:pStyle w:val="ListParagraph"/>
        <w:ind w:left="1080"/>
        <w:rPr>
          <w:rFonts w:ascii="Times New Roman" w:hAnsi="Times New Roman" w:cs="Times New Roman"/>
          <w:bCs/>
          <w:sz w:val="22"/>
          <w:szCs w:val="22"/>
          <w:lang w:val="en-GB"/>
        </w:rPr>
      </w:pPr>
    </w:p>
    <w:p w14:paraId="754932C1" w14:textId="5E2F5174" w:rsidR="007826F8" w:rsidRPr="00590E98" w:rsidRDefault="007826F8" w:rsidP="007826F8">
      <w:pPr>
        <w:pStyle w:val="ListParagraph"/>
        <w:numPr>
          <w:ilvl w:val="0"/>
          <w:numId w:val="18"/>
        </w:numPr>
        <w:rPr>
          <w:rFonts w:ascii="Times New Roman" w:hAnsi="Times New Roman" w:cs="Times New Roman"/>
          <w:b/>
          <w:bCs/>
          <w:color w:val="4F81BD" w:themeColor="accent1"/>
          <w:sz w:val="22"/>
          <w:szCs w:val="22"/>
          <w:lang w:val="en-GB"/>
        </w:rPr>
      </w:pPr>
      <w:r w:rsidRPr="00590E98">
        <w:rPr>
          <w:rFonts w:ascii="Times New Roman" w:hAnsi="Times New Roman" w:cs="Times New Roman"/>
          <w:b/>
          <w:bCs/>
          <w:color w:val="4F81BD" w:themeColor="accent1"/>
          <w:sz w:val="22"/>
          <w:szCs w:val="22"/>
          <w:lang w:val="en-GB"/>
        </w:rPr>
        <w:t>Preparedness and response capabilities.</w:t>
      </w:r>
    </w:p>
    <w:p w14:paraId="19E5998A" w14:textId="4727CA42" w:rsidR="00597875" w:rsidRPr="00F1381E" w:rsidRDefault="00597875" w:rsidP="00E10FC5">
      <w:pPr>
        <w:pStyle w:val="ListParagraph"/>
        <w:numPr>
          <w:ilvl w:val="1"/>
          <w:numId w:val="25"/>
        </w:numPr>
        <w:rPr>
          <w:rFonts w:ascii="Times New Roman" w:hAnsi="Times New Roman" w:cs="Times New Roman"/>
          <w:sz w:val="22"/>
          <w:szCs w:val="22"/>
        </w:rPr>
      </w:pPr>
      <w:r w:rsidRPr="00F1381E">
        <w:rPr>
          <w:rFonts w:ascii="Times New Roman" w:hAnsi="Times New Roman" w:cs="Times New Roman"/>
          <w:sz w:val="22"/>
          <w:szCs w:val="22"/>
        </w:rPr>
        <w:lastRenderedPageBreak/>
        <w:t>MHEWS addressing multiple converging hazards, including biological ones, and cascading impacts</w:t>
      </w:r>
      <w:r w:rsidR="00825C36" w:rsidRPr="00F1381E">
        <w:rPr>
          <w:rFonts w:ascii="Times New Roman" w:hAnsi="Times New Roman" w:cs="Times New Roman"/>
          <w:sz w:val="22"/>
          <w:szCs w:val="22"/>
        </w:rPr>
        <w:t>.</w:t>
      </w:r>
    </w:p>
    <w:p w14:paraId="0108D53C" w14:textId="4FBE1881" w:rsidR="00597875" w:rsidRPr="00F1381E" w:rsidRDefault="00CD39B0" w:rsidP="00E10FC5">
      <w:pPr>
        <w:pStyle w:val="ListParagraph"/>
        <w:numPr>
          <w:ilvl w:val="1"/>
          <w:numId w:val="25"/>
        </w:numPr>
        <w:rPr>
          <w:rFonts w:ascii="Times New Roman" w:hAnsi="Times New Roman" w:cs="Times New Roman"/>
          <w:sz w:val="22"/>
          <w:szCs w:val="22"/>
        </w:rPr>
      </w:pPr>
      <w:r w:rsidRPr="00F1381E">
        <w:rPr>
          <w:rFonts w:ascii="Times New Roman" w:hAnsi="Times New Roman" w:cs="Times New Roman"/>
          <w:sz w:val="22"/>
          <w:szCs w:val="22"/>
        </w:rPr>
        <w:t>A</w:t>
      </w:r>
      <w:r w:rsidR="00597875" w:rsidRPr="00F1381E">
        <w:rPr>
          <w:rFonts w:ascii="Times New Roman" w:hAnsi="Times New Roman" w:cs="Times New Roman"/>
          <w:sz w:val="22"/>
          <w:szCs w:val="22"/>
        </w:rPr>
        <w:t>nticipatory action frameworks and response mechanisms that address multiple compounding and cascading risk and their impacts</w:t>
      </w:r>
      <w:r w:rsidRPr="00F1381E">
        <w:rPr>
          <w:rFonts w:ascii="Times New Roman" w:hAnsi="Times New Roman" w:cs="Times New Roman"/>
          <w:sz w:val="22"/>
          <w:szCs w:val="22"/>
        </w:rPr>
        <w:t>.</w:t>
      </w:r>
    </w:p>
    <w:p w14:paraId="72774EF8" w14:textId="5C260E90" w:rsidR="00CD39B0" w:rsidRPr="00F1381E" w:rsidRDefault="00825C36" w:rsidP="00CD39B0">
      <w:pPr>
        <w:pStyle w:val="ListParagraph"/>
        <w:numPr>
          <w:ilvl w:val="1"/>
          <w:numId w:val="25"/>
        </w:numPr>
        <w:rPr>
          <w:rFonts w:ascii="Times New Roman" w:hAnsi="Times New Roman" w:cs="Times New Roman"/>
          <w:sz w:val="22"/>
          <w:szCs w:val="22"/>
        </w:rPr>
      </w:pPr>
      <w:r w:rsidRPr="00F1381E">
        <w:rPr>
          <w:rFonts w:ascii="Times New Roman" w:hAnsi="Times New Roman" w:cs="Times New Roman"/>
          <w:sz w:val="22"/>
          <w:szCs w:val="22"/>
        </w:rPr>
        <w:t xml:space="preserve">Science, </w:t>
      </w:r>
      <w:r w:rsidR="00CD39B0" w:rsidRPr="00F1381E">
        <w:rPr>
          <w:rFonts w:ascii="Times New Roman" w:hAnsi="Times New Roman" w:cs="Times New Roman"/>
          <w:sz w:val="22"/>
          <w:szCs w:val="22"/>
        </w:rPr>
        <w:t xml:space="preserve">technology partners </w:t>
      </w:r>
      <w:r w:rsidRPr="00F1381E">
        <w:rPr>
          <w:rFonts w:ascii="Times New Roman" w:hAnsi="Times New Roman" w:cs="Times New Roman"/>
          <w:sz w:val="22"/>
          <w:szCs w:val="22"/>
        </w:rPr>
        <w:t>and private sector linking</w:t>
      </w:r>
      <w:r w:rsidR="00CD39B0" w:rsidRPr="00F1381E">
        <w:rPr>
          <w:rFonts w:ascii="Times New Roman" w:hAnsi="Times New Roman" w:cs="Times New Roman"/>
          <w:sz w:val="22"/>
          <w:szCs w:val="22"/>
        </w:rPr>
        <w:t xml:space="preserve"> EW-EA</w:t>
      </w:r>
      <w:r w:rsidRPr="00F1381E">
        <w:rPr>
          <w:rFonts w:ascii="Times New Roman" w:hAnsi="Times New Roman" w:cs="Times New Roman"/>
          <w:sz w:val="22"/>
          <w:szCs w:val="22"/>
        </w:rPr>
        <w:t>.</w:t>
      </w:r>
    </w:p>
    <w:p w14:paraId="0C4418F9" w14:textId="613426E8" w:rsidR="00BE1979" w:rsidRPr="00F1381E" w:rsidRDefault="00BE1979" w:rsidP="00BE1979">
      <w:pPr>
        <w:pStyle w:val="ListParagraph"/>
        <w:numPr>
          <w:ilvl w:val="1"/>
          <w:numId w:val="25"/>
        </w:numPr>
        <w:rPr>
          <w:rFonts w:ascii="Times New Roman" w:hAnsi="Times New Roman" w:cs="Times New Roman"/>
          <w:sz w:val="22"/>
          <w:szCs w:val="22"/>
        </w:rPr>
      </w:pPr>
      <w:r w:rsidRPr="00F1381E">
        <w:rPr>
          <w:rFonts w:ascii="Times New Roman" w:hAnsi="Times New Roman" w:cs="Times New Roman"/>
          <w:sz w:val="22"/>
          <w:szCs w:val="22"/>
        </w:rPr>
        <w:t>Operational frameworks for anticipatory action</w:t>
      </w:r>
      <w:r w:rsidR="00722FE3" w:rsidRPr="00F1381E">
        <w:rPr>
          <w:rFonts w:ascii="Times New Roman" w:hAnsi="Times New Roman" w:cs="Times New Roman"/>
          <w:sz w:val="22"/>
          <w:szCs w:val="22"/>
        </w:rPr>
        <w:t>.</w:t>
      </w:r>
    </w:p>
    <w:p w14:paraId="28C56F32" w14:textId="77777777" w:rsidR="00722FE3" w:rsidRPr="00F1381E" w:rsidRDefault="00722FE3" w:rsidP="00722FE3">
      <w:pPr>
        <w:pStyle w:val="ListParagraph"/>
        <w:numPr>
          <w:ilvl w:val="1"/>
          <w:numId w:val="25"/>
        </w:numPr>
        <w:rPr>
          <w:rFonts w:ascii="Times New Roman" w:hAnsi="Times New Roman" w:cs="Times New Roman"/>
          <w:sz w:val="22"/>
          <w:szCs w:val="22"/>
        </w:rPr>
      </w:pPr>
      <w:r w:rsidRPr="00F1381E">
        <w:rPr>
          <w:rFonts w:ascii="Times New Roman" w:hAnsi="Times New Roman" w:cs="Times New Roman"/>
          <w:sz w:val="22"/>
          <w:szCs w:val="22"/>
        </w:rPr>
        <w:t>Participation of at-risks marginalized and vulnerable groups on EWS design, maintenance and implementation.</w:t>
      </w:r>
    </w:p>
    <w:p w14:paraId="6AA89A4B" w14:textId="77777777" w:rsidR="00722FE3" w:rsidRPr="00F1381E" w:rsidRDefault="00722FE3" w:rsidP="00722FE3">
      <w:pPr>
        <w:pStyle w:val="ListParagraph"/>
        <w:ind w:left="1440"/>
        <w:rPr>
          <w:rFonts w:ascii="Times New Roman" w:hAnsi="Times New Roman" w:cs="Times New Roman"/>
          <w:sz w:val="22"/>
          <w:szCs w:val="22"/>
        </w:rPr>
      </w:pPr>
    </w:p>
    <w:p w14:paraId="1D7698F0" w14:textId="77777777" w:rsidR="007826F8" w:rsidRPr="00F1381E" w:rsidRDefault="007826F8" w:rsidP="005B549C">
      <w:pPr>
        <w:rPr>
          <w:rFonts w:ascii="Times New Roman" w:hAnsi="Times New Roman" w:cs="Times New Roman"/>
          <w:sz w:val="22"/>
          <w:szCs w:val="22"/>
        </w:rPr>
      </w:pPr>
    </w:p>
    <w:p w14:paraId="4CE11C67" w14:textId="7832ACC5" w:rsidR="00CB713C" w:rsidRPr="00590E98" w:rsidRDefault="00CB713C" w:rsidP="002E3AA1">
      <w:pPr>
        <w:rPr>
          <w:rFonts w:ascii="Times New Roman" w:hAnsi="Times New Roman" w:cs="Times New Roman"/>
          <w:b/>
          <w:color w:val="4F81BD" w:themeColor="accent1"/>
          <w:sz w:val="22"/>
          <w:szCs w:val="22"/>
        </w:rPr>
      </w:pPr>
      <w:r w:rsidRPr="00590E98">
        <w:rPr>
          <w:rFonts w:ascii="Times New Roman" w:hAnsi="Times New Roman" w:cs="Times New Roman"/>
          <w:b/>
          <w:color w:val="4F81BD" w:themeColor="accent1"/>
          <w:sz w:val="22"/>
          <w:szCs w:val="22"/>
        </w:rPr>
        <w:t>IV. How to engage</w:t>
      </w:r>
    </w:p>
    <w:p w14:paraId="730B66DE" w14:textId="77777777" w:rsidR="00CB713C" w:rsidRPr="00F1381E" w:rsidRDefault="00CB713C" w:rsidP="002E3AA1">
      <w:pPr>
        <w:rPr>
          <w:rFonts w:ascii="Times New Roman" w:hAnsi="Times New Roman" w:cs="Times New Roman"/>
          <w:sz w:val="22"/>
          <w:szCs w:val="22"/>
        </w:rPr>
      </w:pPr>
    </w:p>
    <w:p w14:paraId="753B0E3A" w14:textId="47C4B391" w:rsidR="00CB713C" w:rsidRPr="00A71C22" w:rsidRDefault="005C1B96"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Submissions from all</w:t>
      </w:r>
      <w:r w:rsidR="00CB713C" w:rsidRPr="00A71C22">
        <w:rPr>
          <w:rFonts w:asciiTheme="majorBidi" w:hAnsiTheme="majorBidi" w:cstheme="majorBidi"/>
          <w:sz w:val="22"/>
          <w:szCs w:val="22"/>
        </w:rPr>
        <w:t xml:space="preserve"> regions are </w:t>
      </w:r>
      <w:r w:rsidRPr="00A71C22">
        <w:rPr>
          <w:rFonts w:asciiTheme="majorBidi" w:hAnsiTheme="majorBidi" w:cstheme="majorBidi"/>
          <w:sz w:val="22"/>
          <w:szCs w:val="22"/>
        </w:rPr>
        <w:t>welcome. For</w:t>
      </w:r>
      <w:r w:rsidR="00CB713C" w:rsidRPr="00A71C22">
        <w:rPr>
          <w:rFonts w:asciiTheme="majorBidi" w:hAnsiTheme="majorBidi" w:cstheme="majorBidi"/>
          <w:sz w:val="22"/>
          <w:szCs w:val="22"/>
        </w:rPr>
        <w:t xml:space="preserve"> the purpose of this call, </w:t>
      </w:r>
      <w:r w:rsidRPr="00A71C22">
        <w:rPr>
          <w:rFonts w:asciiTheme="majorBidi" w:hAnsiTheme="majorBidi" w:cstheme="majorBidi"/>
          <w:sz w:val="22"/>
          <w:szCs w:val="22"/>
        </w:rPr>
        <w:t>priority may be given to</w:t>
      </w:r>
      <w:r w:rsidR="002E3AA1" w:rsidRPr="00A71C22">
        <w:rPr>
          <w:rFonts w:asciiTheme="majorBidi" w:hAnsiTheme="majorBidi" w:cstheme="majorBidi"/>
          <w:sz w:val="22"/>
          <w:szCs w:val="22"/>
        </w:rPr>
        <w:t xml:space="preserve"> </w:t>
      </w:r>
      <w:r w:rsidRPr="00A71C22">
        <w:rPr>
          <w:rFonts w:asciiTheme="majorBidi" w:hAnsiTheme="majorBidi" w:cstheme="majorBidi"/>
          <w:sz w:val="22"/>
          <w:szCs w:val="22"/>
        </w:rPr>
        <w:t>experiences from</w:t>
      </w:r>
      <w:r w:rsidR="00CB713C" w:rsidRPr="00A71C22">
        <w:rPr>
          <w:rFonts w:asciiTheme="majorBidi" w:hAnsiTheme="majorBidi" w:cstheme="majorBidi"/>
          <w:sz w:val="22"/>
          <w:szCs w:val="22"/>
        </w:rPr>
        <w:t xml:space="preserve"> most </w:t>
      </w:r>
      <w:r w:rsidR="00841DCA" w:rsidRPr="00A71C22">
        <w:rPr>
          <w:rFonts w:asciiTheme="majorBidi" w:hAnsiTheme="majorBidi" w:cstheme="majorBidi"/>
          <w:sz w:val="22"/>
          <w:szCs w:val="22"/>
        </w:rPr>
        <w:t>hazards</w:t>
      </w:r>
      <w:r w:rsidRPr="00A71C22">
        <w:rPr>
          <w:rFonts w:asciiTheme="majorBidi" w:hAnsiTheme="majorBidi" w:cstheme="majorBidi"/>
          <w:sz w:val="22"/>
          <w:szCs w:val="22"/>
        </w:rPr>
        <w:t xml:space="preserve"> </w:t>
      </w:r>
      <w:r w:rsidR="00CB713C" w:rsidRPr="00A71C22">
        <w:rPr>
          <w:rFonts w:asciiTheme="majorBidi" w:hAnsiTheme="majorBidi" w:cstheme="majorBidi"/>
          <w:sz w:val="22"/>
          <w:szCs w:val="22"/>
        </w:rPr>
        <w:t xml:space="preserve">prone </w:t>
      </w:r>
      <w:r w:rsidRPr="00A71C22">
        <w:rPr>
          <w:rFonts w:asciiTheme="majorBidi" w:hAnsiTheme="majorBidi" w:cstheme="majorBidi"/>
          <w:sz w:val="22"/>
          <w:szCs w:val="22"/>
        </w:rPr>
        <w:t>regions including SIDS.</w:t>
      </w:r>
    </w:p>
    <w:p w14:paraId="2D8E307B" w14:textId="4A740620" w:rsidR="00963597" w:rsidRPr="00A71C22" w:rsidRDefault="006B2CB3"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Good practices</w:t>
      </w:r>
      <w:r w:rsidR="00963597" w:rsidRPr="00A71C22">
        <w:rPr>
          <w:rFonts w:asciiTheme="majorBidi" w:hAnsiTheme="majorBidi" w:cstheme="majorBidi"/>
          <w:sz w:val="22"/>
          <w:szCs w:val="22"/>
        </w:rPr>
        <w:t xml:space="preserve"> contributing to or integrated to local or national warning systems will be given priority.  </w:t>
      </w:r>
    </w:p>
    <w:p w14:paraId="1FAD4D17" w14:textId="096BB8AB" w:rsidR="005C1B96" w:rsidRPr="00A71C22" w:rsidRDefault="005C1B96"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Submissions in English</w:t>
      </w:r>
      <w:r w:rsidR="00841DCA" w:rsidRPr="00A71C22">
        <w:rPr>
          <w:rFonts w:asciiTheme="majorBidi" w:hAnsiTheme="majorBidi" w:cstheme="majorBidi"/>
          <w:sz w:val="22"/>
          <w:szCs w:val="22"/>
        </w:rPr>
        <w:t xml:space="preserve">, </w:t>
      </w:r>
      <w:r w:rsidRPr="00A71C22">
        <w:rPr>
          <w:rFonts w:asciiTheme="majorBidi" w:hAnsiTheme="majorBidi" w:cstheme="majorBidi"/>
          <w:sz w:val="22"/>
          <w:szCs w:val="22"/>
        </w:rPr>
        <w:t xml:space="preserve">Spanish </w:t>
      </w:r>
      <w:r w:rsidR="00841DCA" w:rsidRPr="00A71C22">
        <w:rPr>
          <w:rFonts w:asciiTheme="majorBidi" w:hAnsiTheme="majorBidi" w:cstheme="majorBidi"/>
          <w:sz w:val="22"/>
          <w:szCs w:val="22"/>
        </w:rPr>
        <w:t xml:space="preserve">and French </w:t>
      </w:r>
      <w:r w:rsidRPr="00A71C22">
        <w:rPr>
          <w:rFonts w:asciiTheme="majorBidi" w:hAnsiTheme="majorBidi" w:cstheme="majorBidi"/>
          <w:sz w:val="22"/>
          <w:szCs w:val="22"/>
        </w:rPr>
        <w:t>will be taken into consideration.</w:t>
      </w:r>
    </w:p>
    <w:p w14:paraId="46DE26D1" w14:textId="6F3CD020" w:rsidR="00CB713C" w:rsidRPr="00A71C22" w:rsidRDefault="00CB713C"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 xml:space="preserve">The Call for submissions will be open </w:t>
      </w:r>
      <w:r w:rsidR="006B2CB3" w:rsidRPr="00A71C22">
        <w:rPr>
          <w:rFonts w:asciiTheme="majorBidi" w:hAnsiTheme="majorBidi" w:cstheme="majorBidi"/>
          <w:sz w:val="22"/>
          <w:szCs w:val="22"/>
        </w:rPr>
        <w:t xml:space="preserve">from </w:t>
      </w:r>
      <w:r w:rsidR="006E7558" w:rsidRPr="00A71C22">
        <w:rPr>
          <w:rFonts w:asciiTheme="majorBidi" w:hAnsiTheme="majorBidi" w:cstheme="majorBidi"/>
          <w:sz w:val="22"/>
          <w:szCs w:val="22"/>
        </w:rPr>
        <w:t>16</w:t>
      </w:r>
      <w:r w:rsidR="006B2CB3" w:rsidRPr="00A71C22">
        <w:rPr>
          <w:rFonts w:asciiTheme="majorBidi" w:hAnsiTheme="majorBidi" w:cstheme="majorBidi"/>
          <w:sz w:val="22"/>
          <w:szCs w:val="22"/>
        </w:rPr>
        <w:t xml:space="preserve"> December 2021</w:t>
      </w:r>
      <w:r w:rsidR="00841DCA" w:rsidRPr="00A71C22">
        <w:rPr>
          <w:rFonts w:asciiTheme="majorBidi" w:hAnsiTheme="majorBidi" w:cstheme="majorBidi"/>
          <w:sz w:val="22"/>
          <w:szCs w:val="22"/>
        </w:rPr>
        <w:t xml:space="preserve"> until</w:t>
      </w:r>
      <w:r w:rsidRPr="00A71C22">
        <w:rPr>
          <w:rFonts w:asciiTheme="majorBidi" w:hAnsiTheme="majorBidi" w:cstheme="majorBidi"/>
          <w:sz w:val="22"/>
          <w:szCs w:val="22"/>
        </w:rPr>
        <w:t xml:space="preserve"> </w:t>
      </w:r>
      <w:r w:rsidR="00EB52C4" w:rsidRPr="00A71C22">
        <w:rPr>
          <w:rFonts w:asciiTheme="majorBidi" w:hAnsiTheme="majorBidi" w:cstheme="majorBidi"/>
          <w:sz w:val="22"/>
          <w:szCs w:val="22"/>
        </w:rPr>
        <w:t>28</w:t>
      </w:r>
      <w:r w:rsidR="006B2CB3" w:rsidRPr="00A71C22">
        <w:rPr>
          <w:rFonts w:asciiTheme="majorBidi" w:hAnsiTheme="majorBidi" w:cstheme="majorBidi"/>
          <w:sz w:val="22"/>
          <w:szCs w:val="22"/>
        </w:rPr>
        <w:t xml:space="preserve"> February</w:t>
      </w:r>
      <w:r w:rsidR="00DF1352" w:rsidRPr="00A71C22">
        <w:rPr>
          <w:rFonts w:asciiTheme="majorBidi" w:hAnsiTheme="majorBidi" w:cstheme="majorBidi"/>
          <w:sz w:val="22"/>
          <w:szCs w:val="22"/>
        </w:rPr>
        <w:t xml:space="preserve"> </w:t>
      </w:r>
      <w:r w:rsidR="00841DCA" w:rsidRPr="00A71C22">
        <w:rPr>
          <w:rFonts w:asciiTheme="majorBidi" w:hAnsiTheme="majorBidi" w:cstheme="majorBidi"/>
          <w:sz w:val="22"/>
          <w:szCs w:val="22"/>
        </w:rPr>
        <w:t xml:space="preserve">2022. </w:t>
      </w:r>
      <w:r w:rsidRPr="00A71C22">
        <w:rPr>
          <w:rFonts w:asciiTheme="majorBidi" w:hAnsiTheme="majorBidi" w:cstheme="majorBidi"/>
          <w:sz w:val="22"/>
          <w:szCs w:val="22"/>
        </w:rPr>
        <w:t xml:space="preserve">For enquires and questions you can contact organizers by this email: </w:t>
      </w:r>
      <w:hyperlink r:id="rId12" w:history="1">
        <w:r w:rsidR="00FE1B92" w:rsidRPr="00A71C22">
          <w:rPr>
            <w:rStyle w:val="Hyperlink"/>
            <w:rFonts w:asciiTheme="majorBidi" w:hAnsiTheme="majorBidi" w:cstheme="majorBidi"/>
            <w:sz w:val="22"/>
            <w:szCs w:val="22"/>
          </w:rPr>
          <w:t>wiagoodpractices@gmail.com</w:t>
        </w:r>
      </w:hyperlink>
      <w:r w:rsidR="00FE1B92" w:rsidRPr="00A71C22">
        <w:rPr>
          <w:rFonts w:asciiTheme="majorBidi" w:hAnsiTheme="majorBidi" w:cstheme="majorBidi"/>
          <w:sz w:val="22"/>
          <w:szCs w:val="22"/>
        </w:rPr>
        <w:t xml:space="preserve"> </w:t>
      </w:r>
      <w:r w:rsidRPr="00A71C22">
        <w:rPr>
          <w:rFonts w:asciiTheme="majorBidi" w:hAnsiTheme="majorBidi" w:cstheme="majorBidi"/>
          <w:sz w:val="22"/>
          <w:szCs w:val="22"/>
        </w:rPr>
        <w:t xml:space="preserve"> </w:t>
      </w:r>
    </w:p>
    <w:p w14:paraId="10E276FE" w14:textId="239C5E45" w:rsidR="00CB713C" w:rsidRPr="00A71C22" w:rsidRDefault="00CB713C"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 xml:space="preserve">All practices should include at least </w:t>
      </w:r>
      <w:r w:rsidR="00A93B6A" w:rsidRPr="00A71C22">
        <w:rPr>
          <w:rFonts w:asciiTheme="majorBidi" w:hAnsiTheme="majorBidi" w:cstheme="majorBidi"/>
          <w:sz w:val="22"/>
          <w:szCs w:val="22"/>
        </w:rPr>
        <w:t>1</w:t>
      </w:r>
      <w:r w:rsidRPr="00A71C22">
        <w:rPr>
          <w:rFonts w:asciiTheme="majorBidi" w:hAnsiTheme="majorBidi" w:cstheme="majorBidi"/>
          <w:sz w:val="22"/>
          <w:szCs w:val="22"/>
        </w:rPr>
        <w:t xml:space="preserve"> </w:t>
      </w:r>
      <w:r w:rsidR="00841DCA" w:rsidRPr="00A71C22">
        <w:rPr>
          <w:rFonts w:asciiTheme="majorBidi" w:hAnsiTheme="majorBidi" w:cstheme="majorBidi"/>
          <w:sz w:val="22"/>
          <w:szCs w:val="22"/>
        </w:rPr>
        <w:t>high-resolution</w:t>
      </w:r>
      <w:r w:rsidRPr="00A71C22">
        <w:rPr>
          <w:rFonts w:asciiTheme="majorBidi" w:hAnsiTheme="majorBidi" w:cstheme="majorBidi"/>
          <w:sz w:val="22"/>
          <w:szCs w:val="22"/>
        </w:rPr>
        <w:t xml:space="preserve"> picture</w:t>
      </w:r>
      <w:r w:rsidR="00841DCA" w:rsidRPr="00A71C22">
        <w:rPr>
          <w:rFonts w:asciiTheme="majorBidi" w:hAnsiTheme="majorBidi" w:cstheme="majorBidi"/>
          <w:sz w:val="22"/>
          <w:szCs w:val="22"/>
        </w:rPr>
        <w:t>, map, info graphics or diagram</w:t>
      </w:r>
      <w:r w:rsidRPr="00A71C22">
        <w:rPr>
          <w:rFonts w:asciiTheme="majorBidi" w:hAnsiTheme="majorBidi" w:cstheme="majorBidi"/>
          <w:sz w:val="22"/>
          <w:szCs w:val="22"/>
        </w:rPr>
        <w:t xml:space="preserve"> </w:t>
      </w:r>
      <w:r w:rsidR="00A93B6A" w:rsidRPr="00A71C22">
        <w:rPr>
          <w:rFonts w:asciiTheme="majorBidi" w:hAnsiTheme="majorBidi" w:cstheme="majorBidi"/>
          <w:sz w:val="22"/>
          <w:szCs w:val="22"/>
        </w:rPr>
        <w:t>providing a brief capture and credit information.</w:t>
      </w:r>
    </w:p>
    <w:p w14:paraId="60A6E184" w14:textId="5F6D5094" w:rsidR="00CB713C" w:rsidRPr="00A71C22" w:rsidRDefault="006B2CB3" w:rsidP="00963597">
      <w:pPr>
        <w:pStyle w:val="ListParagraph"/>
        <w:numPr>
          <w:ilvl w:val="0"/>
          <w:numId w:val="17"/>
        </w:numPr>
        <w:jc w:val="both"/>
        <w:rPr>
          <w:rFonts w:asciiTheme="majorBidi" w:hAnsiTheme="majorBidi" w:cstheme="majorBidi"/>
          <w:sz w:val="22"/>
          <w:szCs w:val="22"/>
        </w:rPr>
      </w:pPr>
      <w:r w:rsidRPr="00A71C22">
        <w:rPr>
          <w:rFonts w:asciiTheme="majorBidi" w:hAnsiTheme="majorBidi" w:cstheme="majorBidi"/>
          <w:sz w:val="22"/>
          <w:szCs w:val="22"/>
        </w:rPr>
        <w:t xml:space="preserve">The </w:t>
      </w:r>
      <w:hyperlink r:id="rId13" w:history="1">
        <w:r w:rsidR="00841DCA" w:rsidRPr="009E0356">
          <w:rPr>
            <w:rStyle w:val="Hyperlink"/>
            <w:rFonts w:asciiTheme="majorBidi" w:hAnsiTheme="majorBidi" w:cstheme="majorBidi"/>
            <w:sz w:val="22"/>
            <w:szCs w:val="22"/>
          </w:rPr>
          <w:t xml:space="preserve">online </w:t>
        </w:r>
        <w:r w:rsidRPr="009E0356">
          <w:rPr>
            <w:rStyle w:val="Hyperlink"/>
            <w:rFonts w:asciiTheme="majorBidi" w:hAnsiTheme="majorBidi" w:cstheme="majorBidi"/>
            <w:b/>
            <w:bCs/>
            <w:sz w:val="22"/>
            <w:szCs w:val="22"/>
          </w:rPr>
          <w:t>submission</w:t>
        </w:r>
        <w:r w:rsidRPr="009E0356">
          <w:rPr>
            <w:rStyle w:val="Hyperlink"/>
            <w:rFonts w:asciiTheme="majorBidi" w:hAnsiTheme="majorBidi" w:cstheme="majorBidi"/>
            <w:sz w:val="22"/>
            <w:szCs w:val="22"/>
          </w:rPr>
          <w:t xml:space="preserve"> form</w:t>
        </w:r>
      </w:hyperlink>
      <w:r w:rsidRPr="00A71C22">
        <w:rPr>
          <w:rFonts w:asciiTheme="majorBidi" w:hAnsiTheme="majorBidi" w:cstheme="majorBidi"/>
          <w:sz w:val="22"/>
          <w:szCs w:val="22"/>
        </w:rPr>
        <w:t>, which</w:t>
      </w:r>
      <w:r w:rsidR="00841DCA" w:rsidRPr="00A71C22">
        <w:rPr>
          <w:rFonts w:asciiTheme="majorBidi" w:hAnsiTheme="majorBidi" w:cstheme="majorBidi"/>
          <w:sz w:val="22"/>
          <w:szCs w:val="22"/>
        </w:rPr>
        <w:t xml:space="preserve"> </w:t>
      </w:r>
      <w:r w:rsidRPr="00A71C22">
        <w:rPr>
          <w:rFonts w:asciiTheme="majorBidi" w:hAnsiTheme="majorBidi" w:cstheme="majorBidi"/>
          <w:sz w:val="22"/>
          <w:szCs w:val="22"/>
        </w:rPr>
        <w:t xml:space="preserve">requests </w:t>
      </w:r>
      <w:r w:rsidR="00F74AEC" w:rsidRPr="00A71C22">
        <w:rPr>
          <w:rFonts w:asciiTheme="majorBidi" w:hAnsiTheme="majorBidi" w:cstheme="majorBidi"/>
          <w:sz w:val="22"/>
          <w:szCs w:val="22"/>
        </w:rPr>
        <w:t>specified</w:t>
      </w:r>
      <w:r w:rsidR="00A73C14" w:rsidRPr="00A71C22">
        <w:rPr>
          <w:rFonts w:asciiTheme="majorBidi" w:hAnsiTheme="majorBidi" w:cstheme="majorBidi"/>
          <w:sz w:val="22"/>
          <w:szCs w:val="22"/>
        </w:rPr>
        <w:t xml:space="preserve"> information about </w:t>
      </w:r>
      <w:r w:rsidRPr="00A71C22">
        <w:rPr>
          <w:rFonts w:asciiTheme="majorBidi" w:hAnsiTheme="majorBidi" w:cstheme="majorBidi"/>
          <w:sz w:val="22"/>
          <w:szCs w:val="22"/>
        </w:rPr>
        <w:t xml:space="preserve">the good </w:t>
      </w:r>
      <w:r w:rsidR="00A73C14" w:rsidRPr="00A71C22">
        <w:rPr>
          <w:rFonts w:asciiTheme="majorBidi" w:hAnsiTheme="majorBidi" w:cstheme="majorBidi"/>
          <w:sz w:val="22"/>
          <w:szCs w:val="22"/>
        </w:rPr>
        <w:t xml:space="preserve">practice, </w:t>
      </w:r>
      <w:r w:rsidR="00CB713C" w:rsidRPr="00A71C22">
        <w:rPr>
          <w:rFonts w:asciiTheme="majorBidi" w:hAnsiTheme="majorBidi" w:cstheme="majorBidi"/>
          <w:sz w:val="22"/>
          <w:szCs w:val="22"/>
        </w:rPr>
        <w:t xml:space="preserve">should be filled and </w:t>
      </w:r>
      <w:r w:rsidR="00A73C14" w:rsidRPr="00A71C22">
        <w:rPr>
          <w:rFonts w:asciiTheme="majorBidi" w:hAnsiTheme="majorBidi" w:cstheme="majorBidi"/>
          <w:sz w:val="22"/>
          <w:szCs w:val="22"/>
        </w:rPr>
        <w:t>submitted</w:t>
      </w:r>
      <w:r w:rsidR="003E7376" w:rsidRPr="00A71C22">
        <w:rPr>
          <w:rFonts w:asciiTheme="majorBidi" w:hAnsiTheme="majorBidi" w:cstheme="majorBidi"/>
          <w:sz w:val="22"/>
          <w:szCs w:val="22"/>
        </w:rPr>
        <w:t xml:space="preserve"> </w:t>
      </w:r>
      <w:r w:rsidR="00CB713C" w:rsidRPr="00A71C22">
        <w:rPr>
          <w:rFonts w:asciiTheme="majorBidi" w:hAnsiTheme="majorBidi" w:cstheme="majorBidi"/>
          <w:sz w:val="22"/>
          <w:szCs w:val="22"/>
        </w:rPr>
        <w:t xml:space="preserve">no later than </w:t>
      </w:r>
      <w:r w:rsidR="00880E43" w:rsidRPr="00A71C22">
        <w:rPr>
          <w:rFonts w:asciiTheme="majorBidi" w:hAnsiTheme="majorBidi" w:cstheme="majorBidi"/>
          <w:b/>
          <w:bCs/>
          <w:sz w:val="22"/>
          <w:szCs w:val="22"/>
        </w:rPr>
        <w:t>28</w:t>
      </w:r>
      <w:r w:rsidRPr="00A71C22">
        <w:rPr>
          <w:rFonts w:asciiTheme="majorBidi" w:hAnsiTheme="majorBidi" w:cstheme="majorBidi"/>
          <w:b/>
          <w:bCs/>
          <w:sz w:val="22"/>
          <w:szCs w:val="22"/>
        </w:rPr>
        <w:t xml:space="preserve"> February</w:t>
      </w:r>
      <w:r w:rsidR="00DF1352" w:rsidRPr="00A71C22">
        <w:rPr>
          <w:rFonts w:asciiTheme="majorBidi" w:hAnsiTheme="majorBidi" w:cstheme="majorBidi"/>
          <w:b/>
          <w:bCs/>
          <w:sz w:val="22"/>
          <w:szCs w:val="22"/>
        </w:rPr>
        <w:t xml:space="preserve"> </w:t>
      </w:r>
      <w:r w:rsidR="0045535F" w:rsidRPr="00A71C22">
        <w:rPr>
          <w:rFonts w:asciiTheme="majorBidi" w:hAnsiTheme="majorBidi" w:cstheme="majorBidi"/>
          <w:b/>
          <w:bCs/>
          <w:sz w:val="22"/>
          <w:szCs w:val="22"/>
        </w:rPr>
        <w:t>2022</w:t>
      </w:r>
      <w:r w:rsidR="00DF1352" w:rsidRPr="00A71C22">
        <w:rPr>
          <w:rFonts w:asciiTheme="majorBidi" w:hAnsiTheme="majorBidi" w:cstheme="majorBidi"/>
          <w:sz w:val="22"/>
          <w:szCs w:val="22"/>
        </w:rPr>
        <w:t>.</w:t>
      </w:r>
    </w:p>
    <w:p w14:paraId="091267BC" w14:textId="77777777" w:rsidR="00CB713C" w:rsidRPr="00A71C22" w:rsidRDefault="00CB713C" w:rsidP="00CB713C">
      <w:pPr>
        <w:rPr>
          <w:rFonts w:asciiTheme="majorBidi" w:hAnsiTheme="majorBidi" w:cstheme="majorBidi"/>
          <w:sz w:val="22"/>
          <w:szCs w:val="22"/>
        </w:rPr>
      </w:pPr>
    </w:p>
    <w:p w14:paraId="14F6D2B6" w14:textId="77777777" w:rsidR="00DF33ED" w:rsidRPr="00A71C22" w:rsidRDefault="00DF33ED" w:rsidP="00CB713C">
      <w:pPr>
        <w:rPr>
          <w:rFonts w:asciiTheme="majorBidi" w:hAnsiTheme="majorBidi" w:cstheme="majorBidi"/>
          <w:sz w:val="22"/>
          <w:szCs w:val="22"/>
        </w:rPr>
      </w:pPr>
    </w:p>
    <w:p w14:paraId="3DDD2E32" w14:textId="19EF8773" w:rsidR="00207D6E" w:rsidRPr="00590E98" w:rsidRDefault="00CB713C">
      <w:pPr>
        <w:rPr>
          <w:rFonts w:ascii="Times New Roman" w:hAnsi="Times New Roman" w:cs="Times New Roman"/>
          <w:b/>
          <w:color w:val="4F81BD" w:themeColor="accent1"/>
          <w:sz w:val="22"/>
          <w:szCs w:val="22"/>
        </w:rPr>
      </w:pPr>
      <w:r w:rsidRPr="00590E98">
        <w:rPr>
          <w:rFonts w:ascii="Times New Roman" w:hAnsi="Times New Roman" w:cs="Times New Roman"/>
          <w:b/>
          <w:color w:val="4F81BD" w:themeColor="accent1"/>
          <w:sz w:val="22"/>
          <w:szCs w:val="22"/>
        </w:rPr>
        <w:t xml:space="preserve">V. Sharing </w:t>
      </w:r>
      <w:r w:rsidR="00A93B6A" w:rsidRPr="00590E98">
        <w:rPr>
          <w:rFonts w:ascii="Times New Roman" w:hAnsi="Times New Roman" w:cs="Times New Roman"/>
          <w:b/>
          <w:color w:val="4F81BD" w:themeColor="accent1"/>
          <w:sz w:val="22"/>
          <w:szCs w:val="22"/>
        </w:rPr>
        <w:t xml:space="preserve">a Good </w:t>
      </w:r>
      <w:r w:rsidRPr="00590E98">
        <w:rPr>
          <w:rFonts w:ascii="Times New Roman" w:hAnsi="Times New Roman" w:cs="Times New Roman"/>
          <w:b/>
          <w:color w:val="4F81BD" w:themeColor="accent1"/>
          <w:sz w:val="22"/>
          <w:szCs w:val="22"/>
        </w:rPr>
        <w:t>Practice</w:t>
      </w:r>
    </w:p>
    <w:p w14:paraId="061FCF65" w14:textId="77777777" w:rsidR="00CB713C" w:rsidRPr="00F1381E" w:rsidRDefault="00CB713C">
      <w:pPr>
        <w:rPr>
          <w:rFonts w:ascii="Times New Roman" w:hAnsi="Times New Roman" w:cs="Times New Roman"/>
          <w:sz w:val="22"/>
          <w:szCs w:val="22"/>
        </w:rPr>
      </w:pPr>
    </w:p>
    <w:p w14:paraId="6E5FAA83" w14:textId="77777777" w:rsidR="005B549C" w:rsidRPr="00F1381E" w:rsidRDefault="005B549C">
      <w:pPr>
        <w:rPr>
          <w:rFonts w:ascii="Times New Roman" w:hAnsi="Times New Roman" w:cs="Times New Roman"/>
          <w:sz w:val="22"/>
          <w:szCs w:val="22"/>
        </w:rPr>
      </w:pPr>
    </w:p>
    <w:tbl>
      <w:tblPr>
        <w:tblStyle w:val="TableGrid"/>
        <w:tblW w:w="9067" w:type="dxa"/>
        <w:tblLook w:val="04A0" w:firstRow="1" w:lastRow="0" w:firstColumn="1" w:lastColumn="0" w:noHBand="0" w:noVBand="1"/>
      </w:tblPr>
      <w:tblGrid>
        <w:gridCol w:w="9067"/>
      </w:tblGrid>
      <w:tr w:rsidR="00C55434" w:rsidRPr="00F1381E" w14:paraId="28600FD1" w14:textId="77777777" w:rsidTr="00FE1B92">
        <w:tc>
          <w:tcPr>
            <w:tcW w:w="9067" w:type="dxa"/>
            <w:shd w:val="clear" w:color="auto" w:fill="808000"/>
          </w:tcPr>
          <w:p w14:paraId="6420A7A8" w14:textId="78AC2D69" w:rsidR="00C55434" w:rsidRPr="00F1381E" w:rsidRDefault="00CB713C" w:rsidP="00CB713C">
            <w:pPr>
              <w:jc w:val="both"/>
              <w:rPr>
                <w:rFonts w:ascii="Times New Roman" w:hAnsi="Times New Roman" w:cs="Times New Roman"/>
                <w:bCs/>
                <w:color w:val="FFFFFF" w:themeColor="background1"/>
              </w:rPr>
            </w:pPr>
            <w:r w:rsidRPr="00F1381E">
              <w:rPr>
                <w:rFonts w:ascii="Times New Roman" w:hAnsi="Times New Roman" w:cs="Times New Roman"/>
                <w:b/>
                <w:bCs/>
                <w:color w:val="FFFFFF" w:themeColor="background1"/>
              </w:rPr>
              <w:t>Summary Box</w:t>
            </w:r>
            <w:r w:rsidR="00EE7633" w:rsidRPr="00F1381E">
              <w:rPr>
                <w:rFonts w:ascii="Times New Roman" w:hAnsi="Times New Roman" w:cs="Times New Roman"/>
                <w:b/>
                <w:bCs/>
                <w:color w:val="FFFFFF" w:themeColor="background1"/>
              </w:rPr>
              <w:t xml:space="preserve"> </w:t>
            </w:r>
            <w:r w:rsidR="00D3248C" w:rsidRPr="00F1381E">
              <w:rPr>
                <w:rFonts w:ascii="Times New Roman" w:hAnsi="Times New Roman" w:cs="Times New Roman"/>
                <w:bCs/>
                <w:color w:val="FFFFFF" w:themeColor="background1"/>
              </w:rPr>
              <w:t>(</w:t>
            </w:r>
            <w:r w:rsidR="002C7E2D">
              <w:rPr>
                <w:rFonts w:ascii="Times New Roman" w:hAnsi="Times New Roman" w:cs="Times New Roman"/>
                <w:bCs/>
                <w:color w:val="FFFFFF" w:themeColor="background1"/>
              </w:rPr>
              <w:t>2</w:t>
            </w:r>
            <w:r w:rsidR="00C55434" w:rsidRPr="00F1381E">
              <w:rPr>
                <w:rFonts w:ascii="Times New Roman" w:hAnsi="Times New Roman" w:cs="Times New Roman"/>
                <w:bCs/>
                <w:color w:val="FFFFFF" w:themeColor="background1"/>
              </w:rPr>
              <w:t xml:space="preserve">50 words </w:t>
            </w:r>
            <w:r w:rsidR="00C55434" w:rsidRPr="00F1381E">
              <w:rPr>
                <w:rFonts w:ascii="Times New Roman" w:eastAsia="Times New Roman" w:hAnsi="Times New Roman" w:cs="Times New Roman"/>
                <w:color w:val="FFFFFF" w:themeColor="background1"/>
              </w:rPr>
              <w:t>maximum</w:t>
            </w:r>
            <w:r w:rsidR="00C55434" w:rsidRPr="00F1381E">
              <w:rPr>
                <w:rFonts w:ascii="Times New Roman" w:hAnsi="Times New Roman" w:cs="Times New Roman"/>
                <w:bCs/>
                <w:color w:val="FFFFFF" w:themeColor="background1"/>
              </w:rPr>
              <w:t>)</w:t>
            </w:r>
          </w:p>
          <w:p w14:paraId="629C7C79" w14:textId="13C0BD08" w:rsidR="00CB713C" w:rsidRPr="00F1381E" w:rsidRDefault="00CB713C" w:rsidP="00CB713C">
            <w:pPr>
              <w:jc w:val="both"/>
              <w:rPr>
                <w:rFonts w:ascii="Times New Roman" w:hAnsi="Times New Roman" w:cs="Times New Roman"/>
                <w:b/>
                <w:bCs/>
                <w:color w:val="FFFFFF" w:themeColor="background1"/>
              </w:rPr>
            </w:pPr>
          </w:p>
        </w:tc>
      </w:tr>
      <w:tr w:rsidR="00C55434" w:rsidRPr="00F1381E" w14:paraId="539E8A59" w14:textId="77777777" w:rsidTr="00FE1B92">
        <w:tc>
          <w:tcPr>
            <w:tcW w:w="9067" w:type="dxa"/>
          </w:tcPr>
          <w:p w14:paraId="084B80F2" w14:textId="75008C03" w:rsidR="00C55434" w:rsidRPr="00F1381E" w:rsidRDefault="0059425F" w:rsidP="0059425F">
            <w:pPr>
              <w:jc w:val="both"/>
              <w:rPr>
                <w:rFonts w:ascii="Times New Roman" w:eastAsia="Times New Roman" w:hAnsi="Times New Roman" w:cs="Times New Roman"/>
                <w:b/>
              </w:rPr>
            </w:pPr>
            <w:r w:rsidRPr="00F1381E">
              <w:rPr>
                <w:rFonts w:ascii="Times New Roman" w:eastAsia="Times New Roman" w:hAnsi="Times New Roman" w:cs="Times New Roman"/>
                <w:b/>
              </w:rPr>
              <w:t xml:space="preserve">Title of good practice: </w:t>
            </w:r>
          </w:p>
        </w:tc>
      </w:tr>
      <w:tr w:rsidR="0059425F" w:rsidRPr="00F1381E" w14:paraId="1E08E140" w14:textId="77777777" w:rsidTr="00FE1B92">
        <w:tc>
          <w:tcPr>
            <w:tcW w:w="9067" w:type="dxa"/>
          </w:tcPr>
          <w:p w14:paraId="751ABE71" w14:textId="51B3BC39" w:rsidR="0059425F" w:rsidRPr="00F1381E" w:rsidRDefault="0059425F" w:rsidP="0059425F">
            <w:pPr>
              <w:rPr>
                <w:rFonts w:ascii="Times New Roman" w:hAnsi="Times New Roman" w:cs="Times New Roman"/>
                <w:b/>
                <w:bCs/>
              </w:rPr>
            </w:pPr>
            <w:r w:rsidRPr="00F1381E">
              <w:rPr>
                <w:rFonts w:ascii="Times New Roman" w:hAnsi="Times New Roman" w:cs="Times New Roman"/>
                <w:b/>
                <w:bCs/>
              </w:rPr>
              <w:t xml:space="preserve">Submitting </w:t>
            </w:r>
            <w:r w:rsidR="002C7E2D">
              <w:rPr>
                <w:rFonts w:ascii="Times New Roman" w:hAnsi="Times New Roman" w:cs="Times New Roman"/>
                <w:b/>
                <w:bCs/>
              </w:rPr>
              <w:t>institution/</w:t>
            </w:r>
            <w:r w:rsidRPr="00F1381E">
              <w:rPr>
                <w:rFonts w:ascii="Times New Roman" w:hAnsi="Times New Roman" w:cs="Times New Roman"/>
                <w:b/>
                <w:bCs/>
              </w:rPr>
              <w:t>agency/organization:</w:t>
            </w:r>
          </w:p>
        </w:tc>
      </w:tr>
      <w:tr w:rsidR="006B2CB3" w:rsidRPr="00F1381E" w14:paraId="2F589E46" w14:textId="77777777" w:rsidTr="00FE1B92">
        <w:tc>
          <w:tcPr>
            <w:tcW w:w="9067" w:type="dxa"/>
          </w:tcPr>
          <w:p w14:paraId="5E2793A9" w14:textId="6A893704" w:rsidR="006B2CB3" w:rsidRPr="00F1381E" w:rsidRDefault="006B2CB3" w:rsidP="0059425F">
            <w:pPr>
              <w:rPr>
                <w:rFonts w:ascii="Times New Roman" w:hAnsi="Times New Roman" w:cs="Times New Roman"/>
                <w:b/>
                <w:bCs/>
              </w:rPr>
            </w:pPr>
            <w:r>
              <w:rPr>
                <w:rFonts w:ascii="Times New Roman" w:hAnsi="Times New Roman" w:cs="Times New Roman"/>
                <w:b/>
                <w:bCs/>
              </w:rPr>
              <w:t>Other partners involved:</w:t>
            </w:r>
          </w:p>
        </w:tc>
      </w:tr>
      <w:tr w:rsidR="00C55434" w:rsidRPr="00F1381E" w14:paraId="3231DBC5" w14:textId="77777777" w:rsidTr="00FE1B92">
        <w:tc>
          <w:tcPr>
            <w:tcW w:w="9067" w:type="dxa"/>
          </w:tcPr>
          <w:p w14:paraId="1F62F3DB" w14:textId="6CCE3B30" w:rsidR="00C55434" w:rsidRPr="00F1381E" w:rsidRDefault="00C55434" w:rsidP="00C55434">
            <w:pPr>
              <w:rPr>
                <w:rFonts w:ascii="Times New Roman" w:hAnsi="Times New Roman" w:cs="Times New Roman"/>
                <w:b/>
                <w:bCs/>
              </w:rPr>
            </w:pPr>
            <w:r w:rsidRPr="00F1381E">
              <w:rPr>
                <w:rFonts w:ascii="Times New Roman" w:hAnsi="Times New Roman" w:cs="Times New Roman"/>
                <w:b/>
                <w:bCs/>
              </w:rPr>
              <w:t>Region/s</w:t>
            </w:r>
            <w:r w:rsidR="00C82F1D" w:rsidRPr="00F1381E">
              <w:rPr>
                <w:rFonts w:ascii="Times New Roman" w:hAnsi="Times New Roman" w:cs="Times New Roman"/>
                <w:b/>
                <w:bCs/>
              </w:rPr>
              <w:t xml:space="preserve">: </w:t>
            </w:r>
            <w:r w:rsidR="0059425F" w:rsidRPr="00F1381E">
              <w:rPr>
                <w:rFonts w:ascii="Times New Roman" w:hAnsi="Times New Roman" w:cs="Times New Roman"/>
                <w:b/>
                <w:bCs/>
              </w:rPr>
              <w:t>(</w:t>
            </w:r>
            <w:r w:rsidR="0059425F" w:rsidRPr="00F1381E">
              <w:rPr>
                <w:rFonts w:ascii="Times New Roman" w:hAnsi="Times New Roman" w:cs="Times New Roman"/>
              </w:rPr>
              <w:t>drop down options in the online form)</w:t>
            </w:r>
          </w:p>
        </w:tc>
      </w:tr>
      <w:tr w:rsidR="00EA5DFA" w:rsidRPr="00F1381E" w14:paraId="21690313" w14:textId="77777777" w:rsidTr="00FE1B92">
        <w:tc>
          <w:tcPr>
            <w:tcW w:w="9067" w:type="dxa"/>
          </w:tcPr>
          <w:p w14:paraId="54BAE827" w14:textId="774B3D2D" w:rsidR="00EA5DFA" w:rsidRPr="00F1381E" w:rsidRDefault="00EA5DFA" w:rsidP="00C55434">
            <w:pPr>
              <w:rPr>
                <w:rFonts w:ascii="Times New Roman" w:hAnsi="Times New Roman" w:cs="Times New Roman"/>
                <w:b/>
                <w:bCs/>
              </w:rPr>
            </w:pPr>
            <w:r w:rsidRPr="00F1381E">
              <w:rPr>
                <w:rFonts w:ascii="Times New Roman" w:hAnsi="Times New Roman" w:cs="Times New Roman"/>
                <w:b/>
                <w:bCs/>
              </w:rPr>
              <w:t>Country/</w:t>
            </w:r>
            <w:proofErr w:type="spellStart"/>
            <w:r w:rsidRPr="00F1381E">
              <w:rPr>
                <w:rFonts w:ascii="Times New Roman" w:hAnsi="Times New Roman" w:cs="Times New Roman"/>
                <w:b/>
                <w:bCs/>
              </w:rPr>
              <w:t>ies</w:t>
            </w:r>
            <w:proofErr w:type="spellEnd"/>
            <w:r w:rsidRPr="00F1381E">
              <w:rPr>
                <w:rFonts w:ascii="Times New Roman" w:hAnsi="Times New Roman" w:cs="Times New Roman"/>
              </w:rPr>
              <w:t>:</w:t>
            </w:r>
          </w:p>
        </w:tc>
      </w:tr>
      <w:tr w:rsidR="00C55434" w:rsidRPr="00F1381E" w14:paraId="2C29E590" w14:textId="77777777" w:rsidTr="00FE1B92">
        <w:tc>
          <w:tcPr>
            <w:tcW w:w="9067" w:type="dxa"/>
          </w:tcPr>
          <w:p w14:paraId="424D57B0" w14:textId="7CD0093F" w:rsidR="00C55434" w:rsidRPr="00820EE7" w:rsidRDefault="00820EE7" w:rsidP="00820EE7">
            <w:pPr>
              <w:rPr>
                <w:rFonts w:ascii="Times New Roman" w:hAnsi="Times New Roman" w:cs="Times New Roman"/>
                <w:b/>
                <w:bCs/>
              </w:rPr>
            </w:pPr>
            <w:r>
              <w:rPr>
                <w:rFonts w:ascii="Times New Roman" w:hAnsi="Times New Roman" w:cs="Times New Roman"/>
                <w:b/>
                <w:bCs/>
              </w:rPr>
              <w:t>How does the initiative contribute to the existing local/national EWS?</w:t>
            </w:r>
          </w:p>
        </w:tc>
      </w:tr>
      <w:tr w:rsidR="002C7E2D" w:rsidRPr="00F1381E" w14:paraId="10CCBA23" w14:textId="77777777" w:rsidTr="00FE1B92">
        <w:tc>
          <w:tcPr>
            <w:tcW w:w="9067" w:type="dxa"/>
          </w:tcPr>
          <w:p w14:paraId="3B2836D7" w14:textId="34FC0E7A" w:rsidR="002C7E2D" w:rsidRPr="00FE1B92" w:rsidRDefault="0029305D" w:rsidP="00820EE7">
            <w:pPr>
              <w:rPr>
                <w:rFonts w:ascii="Times New Roman" w:hAnsi="Times New Roman" w:cs="Times New Roman"/>
                <w:b/>
              </w:rPr>
            </w:pPr>
            <w:r w:rsidRPr="00FE1B92">
              <w:rPr>
                <w:rFonts w:ascii="Times New Roman" w:hAnsi="Times New Roman" w:cs="Times New Roman"/>
                <w:b/>
              </w:rPr>
              <w:t>In case applicable, w</w:t>
            </w:r>
            <w:r w:rsidR="002C7E2D" w:rsidRPr="00FE1B92">
              <w:rPr>
                <w:rFonts w:ascii="Times New Roman" w:hAnsi="Times New Roman" w:cs="Times New Roman"/>
                <w:b/>
              </w:rPr>
              <w:t xml:space="preserve">hich steps have you taken to hand over </w:t>
            </w:r>
            <w:r w:rsidR="00F74AEC" w:rsidRPr="00FE1B92">
              <w:rPr>
                <w:rFonts w:ascii="Times New Roman" w:hAnsi="Times New Roman" w:cs="Times New Roman"/>
                <w:b/>
              </w:rPr>
              <w:t xml:space="preserve">this practice </w:t>
            </w:r>
            <w:r w:rsidR="002C7E2D" w:rsidRPr="00FE1B92">
              <w:rPr>
                <w:rFonts w:ascii="Times New Roman" w:hAnsi="Times New Roman" w:cs="Times New Roman"/>
                <w:b/>
              </w:rPr>
              <w:t>to local/national governments?</w:t>
            </w:r>
          </w:p>
        </w:tc>
      </w:tr>
      <w:tr w:rsidR="00C55434" w:rsidRPr="00F1381E" w14:paraId="743388D1" w14:textId="77777777" w:rsidTr="00FE1B92">
        <w:tc>
          <w:tcPr>
            <w:tcW w:w="9067" w:type="dxa"/>
          </w:tcPr>
          <w:p w14:paraId="780508E7" w14:textId="35FCDA39" w:rsidR="00C55434" w:rsidRPr="00FE1B92" w:rsidRDefault="00C55434" w:rsidP="00C82F1D">
            <w:pPr>
              <w:rPr>
                <w:rFonts w:ascii="Times New Roman" w:hAnsi="Times New Roman" w:cs="Times New Roman"/>
              </w:rPr>
            </w:pPr>
            <w:r w:rsidRPr="00FE1B92">
              <w:rPr>
                <w:rFonts w:ascii="Times New Roman" w:hAnsi="Times New Roman" w:cs="Times New Roman"/>
                <w:b/>
                <w:bCs/>
              </w:rPr>
              <w:t>Website or reference</w:t>
            </w:r>
            <w:r w:rsidR="00FE1B92" w:rsidRPr="00FE1B92">
              <w:rPr>
                <w:rFonts w:ascii="Times New Roman" w:hAnsi="Times New Roman" w:cs="Times New Roman"/>
                <w:b/>
                <w:bCs/>
              </w:rPr>
              <w:t xml:space="preserve">, </w:t>
            </w:r>
            <w:r w:rsidR="0029305D" w:rsidRPr="00FE1B92">
              <w:rPr>
                <w:rFonts w:ascii="Times New Roman" w:hAnsi="Times New Roman" w:cs="Times New Roman"/>
                <w:b/>
                <w:bCs/>
              </w:rPr>
              <w:t>if applicab</w:t>
            </w:r>
            <w:r w:rsidR="004F4351" w:rsidRPr="00FE1B92">
              <w:rPr>
                <w:rFonts w:ascii="Times New Roman" w:hAnsi="Times New Roman" w:cs="Times New Roman"/>
                <w:b/>
                <w:bCs/>
              </w:rPr>
              <w:t>l</w:t>
            </w:r>
            <w:r w:rsidR="0029305D" w:rsidRPr="00FE1B92">
              <w:rPr>
                <w:rFonts w:ascii="Times New Roman" w:hAnsi="Times New Roman" w:cs="Times New Roman"/>
                <w:b/>
                <w:bCs/>
              </w:rPr>
              <w:t>e</w:t>
            </w:r>
            <w:r w:rsidR="00FE1B92" w:rsidRPr="00FE1B92">
              <w:rPr>
                <w:rFonts w:ascii="Times New Roman" w:hAnsi="Times New Roman" w:cs="Times New Roman"/>
                <w:b/>
                <w:bCs/>
              </w:rPr>
              <w:t>:</w:t>
            </w:r>
          </w:p>
        </w:tc>
      </w:tr>
      <w:tr w:rsidR="00D3248C" w:rsidRPr="00F1381E" w14:paraId="10720229" w14:textId="77777777" w:rsidTr="00FE1B92">
        <w:tc>
          <w:tcPr>
            <w:tcW w:w="9067" w:type="dxa"/>
          </w:tcPr>
          <w:p w14:paraId="74DE550E" w14:textId="7F4DCC51" w:rsidR="00D3248C" w:rsidRPr="00F1381E" w:rsidRDefault="00D3248C" w:rsidP="00C82F1D">
            <w:pPr>
              <w:rPr>
                <w:rFonts w:ascii="Times New Roman" w:hAnsi="Times New Roman" w:cs="Times New Roman"/>
                <w:b/>
                <w:bCs/>
              </w:rPr>
            </w:pPr>
            <w:r w:rsidRPr="00F1381E">
              <w:rPr>
                <w:rFonts w:ascii="Times New Roman" w:hAnsi="Times New Roman" w:cs="Times New Roman"/>
                <w:b/>
                <w:bCs/>
              </w:rPr>
              <w:t xml:space="preserve">Contact: </w:t>
            </w:r>
            <w:r w:rsidRPr="00F1381E">
              <w:rPr>
                <w:rFonts w:ascii="Times New Roman" w:hAnsi="Times New Roman" w:cs="Times New Roman"/>
                <w:bCs/>
              </w:rPr>
              <w:t>Full name and email</w:t>
            </w:r>
          </w:p>
        </w:tc>
      </w:tr>
    </w:tbl>
    <w:p w14:paraId="1C49E00E" w14:textId="1DB5B020" w:rsidR="000E67B0" w:rsidRPr="00F1381E" w:rsidRDefault="000E67B0" w:rsidP="000E67B0">
      <w:pPr>
        <w:rPr>
          <w:rFonts w:ascii="Times New Roman" w:hAnsi="Times New Roman" w:cs="Times New Roman"/>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402"/>
      </w:tblGrid>
      <w:tr w:rsidR="00CB713C" w:rsidRPr="00F1381E" w14:paraId="4D7D6FFC" w14:textId="77777777" w:rsidTr="004665A2">
        <w:tc>
          <w:tcPr>
            <w:tcW w:w="9067" w:type="dxa"/>
            <w:gridSpan w:val="2"/>
            <w:shd w:val="clear" w:color="auto" w:fill="808000"/>
          </w:tcPr>
          <w:p w14:paraId="2FA4C044" w14:textId="7CBC0974" w:rsidR="00CB713C" w:rsidRPr="00F1381E" w:rsidRDefault="005B549C" w:rsidP="00B80C98">
            <w:pPr>
              <w:jc w:val="both"/>
              <w:rPr>
                <w:rFonts w:ascii="Times New Roman" w:hAnsi="Times New Roman" w:cs="Times New Roman"/>
                <w:b/>
                <w:color w:val="FFFFFF" w:themeColor="background1"/>
                <w:sz w:val="22"/>
                <w:szCs w:val="22"/>
              </w:rPr>
            </w:pPr>
            <w:r w:rsidRPr="00F1381E">
              <w:rPr>
                <w:rFonts w:ascii="Times New Roman" w:hAnsi="Times New Roman" w:cs="Times New Roman"/>
                <w:b/>
                <w:color w:val="FFFFFF" w:themeColor="background1"/>
                <w:sz w:val="22"/>
                <w:szCs w:val="22"/>
              </w:rPr>
              <w:t>Good Practice D</w:t>
            </w:r>
            <w:r w:rsidR="00A93B6A" w:rsidRPr="00F1381E">
              <w:rPr>
                <w:rFonts w:ascii="Times New Roman" w:hAnsi="Times New Roman" w:cs="Times New Roman"/>
                <w:b/>
                <w:color w:val="FFFFFF" w:themeColor="background1"/>
                <w:sz w:val="22"/>
                <w:szCs w:val="22"/>
              </w:rPr>
              <w:t>etails</w:t>
            </w:r>
          </w:p>
          <w:p w14:paraId="5E6B17D0" w14:textId="13D363B5" w:rsidR="00CB713C" w:rsidRPr="00F1381E" w:rsidRDefault="00CB713C" w:rsidP="00B80C98">
            <w:pPr>
              <w:jc w:val="both"/>
              <w:rPr>
                <w:rFonts w:ascii="Times New Roman" w:eastAsia="Times New Roman" w:hAnsi="Times New Roman" w:cs="Times New Roman"/>
                <w:b/>
                <w:sz w:val="22"/>
                <w:szCs w:val="22"/>
              </w:rPr>
            </w:pPr>
          </w:p>
        </w:tc>
      </w:tr>
      <w:tr w:rsidR="00CB713C" w:rsidRPr="00F1381E" w14:paraId="71F0AC33" w14:textId="77777777" w:rsidTr="004665A2">
        <w:tc>
          <w:tcPr>
            <w:tcW w:w="9067" w:type="dxa"/>
            <w:gridSpan w:val="2"/>
          </w:tcPr>
          <w:p w14:paraId="72850A70" w14:textId="13E7A691" w:rsidR="00CB713C" w:rsidRPr="00F1381E" w:rsidRDefault="0039106E" w:rsidP="00577A64">
            <w:pPr>
              <w:jc w:val="both"/>
              <w:rPr>
                <w:rFonts w:ascii="Times New Roman" w:eastAsia="Times New Roman" w:hAnsi="Times New Roman" w:cs="Times New Roman"/>
                <w:b/>
                <w:sz w:val="22"/>
                <w:szCs w:val="22"/>
              </w:rPr>
            </w:pPr>
            <w:r w:rsidRPr="00F1381E">
              <w:rPr>
                <w:rFonts w:ascii="Times New Roman" w:eastAsia="Times New Roman" w:hAnsi="Times New Roman" w:cs="Times New Roman"/>
                <w:b/>
                <w:sz w:val="22"/>
                <w:szCs w:val="22"/>
              </w:rPr>
              <w:t xml:space="preserve">1. </w:t>
            </w:r>
            <w:r w:rsidR="00CB713C" w:rsidRPr="00F1381E">
              <w:rPr>
                <w:rFonts w:ascii="Times New Roman" w:eastAsia="Times New Roman" w:hAnsi="Times New Roman" w:cs="Times New Roman"/>
                <w:b/>
                <w:sz w:val="22"/>
                <w:szCs w:val="22"/>
              </w:rPr>
              <w:t xml:space="preserve">Select the category developed in your </w:t>
            </w:r>
            <w:r w:rsidR="00A73C14">
              <w:rPr>
                <w:rFonts w:ascii="Times New Roman" w:eastAsia="Times New Roman" w:hAnsi="Times New Roman" w:cs="Times New Roman"/>
                <w:b/>
                <w:sz w:val="22"/>
                <w:szCs w:val="22"/>
              </w:rPr>
              <w:t xml:space="preserve">good </w:t>
            </w:r>
            <w:r w:rsidR="00CB713C" w:rsidRPr="00F1381E">
              <w:rPr>
                <w:rFonts w:ascii="Times New Roman" w:eastAsia="Times New Roman" w:hAnsi="Times New Roman" w:cs="Times New Roman"/>
                <w:b/>
                <w:sz w:val="22"/>
                <w:szCs w:val="22"/>
              </w:rPr>
              <w:t>practice:</w:t>
            </w:r>
            <w:r w:rsidR="00A73C14">
              <w:rPr>
                <w:rFonts w:ascii="Times New Roman" w:eastAsia="Times New Roman" w:hAnsi="Times New Roman" w:cs="Times New Roman"/>
                <w:b/>
                <w:sz w:val="22"/>
                <w:szCs w:val="22"/>
              </w:rPr>
              <w:t xml:space="preserve"> </w:t>
            </w:r>
          </w:p>
          <w:p w14:paraId="457EC108" w14:textId="77777777" w:rsidR="00EF26EB" w:rsidRPr="00F1381E" w:rsidRDefault="00EF26EB" w:rsidP="00577A64">
            <w:pPr>
              <w:jc w:val="both"/>
              <w:rPr>
                <w:rFonts w:ascii="Times New Roman" w:eastAsia="Times New Roman" w:hAnsi="Times New Roman" w:cs="Times New Roman"/>
                <w:b/>
                <w:sz w:val="22"/>
                <w:szCs w:val="22"/>
              </w:rPr>
            </w:pPr>
          </w:p>
          <w:p w14:paraId="7A45DE20" w14:textId="49F46174" w:rsidR="0039106E" w:rsidRPr="00F1381E" w:rsidRDefault="0039106E" w:rsidP="0039106E">
            <w:pPr>
              <w:pStyle w:val="ListParagraph"/>
              <w:numPr>
                <w:ilvl w:val="0"/>
                <w:numId w:val="26"/>
              </w:numPr>
              <w:rPr>
                <w:rFonts w:ascii="Times New Roman" w:hAnsi="Times New Roman" w:cs="Times New Roman"/>
                <w:bCs/>
                <w:sz w:val="22"/>
                <w:szCs w:val="22"/>
                <w:lang w:val="en-GB"/>
              </w:rPr>
            </w:pPr>
            <w:r w:rsidRPr="00F1381E">
              <w:rPr>
                <w:rFonts w:ascii="Times New Roman" w:hAnsi="Times New Roman" w:cs="Times New Roman"/>
                <w:bCs/>
                <w:sz w:val="22"/>
                <w:szCs w:val="22"/>
                <w:lang w:val="en-GB"/>
              </w:rPr>
              <w:t>Overarching governance for MHEWS</w:t>
            </w:r>
          </w:p>
          <w:p w14:paraId="0E6233C3" w14:textId="77777777" w:rsidR="00EF26EB" w:rsidRPr="00F1381E" w:rsidRDefault="00EF26EB" w:rsidP="00EF26EB">
            <w:pPr>
              <w:pStyle w:val="ListParagraph"/>
              <w:numPr>
                <w:ilvl w:val="0"/>
                <w:numId w:val="26"/>
              </w:numPr>
              <w:rPr>
                <w:rFonts w:ascii="Times New Roman" w:hAnsi="Times New Roman" w:cs="Times New Roman"/>
                <w:bCs/>
                <w:sz w:val="22"/>
                <w:szCs w:val="22"/>
                <w:lang w:val="en-GB"/>
              </w:rPr>
            </w:pPr>
            <w:r w:rsidRPr="00F1381E">
              <w:rPr>
                <w:rFonts w:ascii="Times New Roman" w:hAnsi="Times New Roman" w:cs="Times New Roman"/>
                <w:bCs/>
                <w:sz w:val="22"/>
                <w:szCs w:val="22"/>
                <w:lang w:val="en-GB"/>
              </w:rPr>
              <w:t>Disaster Risk Knowledge</w:t>
            </w:r>
          </w:p>
          <w:p w14:paraId="0A4AE6D9" w14:textId="2A252984" w:rsidR="00EF26EB" w:rsidRPr="00F1381E" w:rsidRDefault="00EF26EB" w:rsidP="00EF26EB">
            <w:pPr>
              <w:pStyle w:val="ListParagraph"/>
              <w:numPr>
                <w:ilvl w:val="0"/>
                <w:numId w:val="26"/>
              </w:numPr>
              <w:rPr>
                <w:rFonts w:ascii="Times New Roman" w:hAnsi="Times New Roman" w:cs="Times New Roman"/>
                <w:bCs/>
                <w:sz w:val="22"/>
                <w:szCs w:val="22"/>
                <w:lang w:val="en-GB"/>
              </w:rPr>
            </w:pPr>
            <w:r w:rsidRPr="00F1381E">
              <w:rPr>
                <w:rFonts w:ascii="Times New Roman" w:hAnsi="Times New Roman" w:cs="Times New Roman"/>
                <w:bCs/>
                <w:sz w:val="22"/>
                <w:szCs w:val="22"/>
                <w:lang w:val="en-GB"/>
              </w:rPr>
              <w:t>Hazard detection, monitoring and forecasting</w:t>
            </w:r>
          </w:p>
          <w:p w14:paraId="2978AD22" w14:textId="68E2A7FF" w:rsidR="00EF26EB" w:rsidRPr="00F1381E" w:rsidRDefault="00EF26EB" w:rsidP="00EF26EB">
            <w:pPr>
              <w:pStyle w:val="ListParagraph"/>
              <w:numPr>
                <w:ilvl w:val="0"/>
                <w:numId w:val="26"/>
              </w:numPr>
              <w:rPr>
                <w:rFonts w:ascii="Times New Roman" w:hAnsi="Times New Roman" w:cs="Times New Roman"/>
                <w:bCs/>
                <w:sz w:val="22"/>
                <w:szCs w:val="22"/>
                <w:lang w:val="en-GB"/>
              </w:rPr>
            </w:pPr>
            <w:r w:rsidRPr="00F1381E">
              <w:rPr>
                <w:rFonts w:ascii="Times New Roman" w:hAnsi="Times New Roman" w:cs="Times New Roman"/>
                <w:bCs/>
                <w:sz w:val="22"/>
                <w:szCs w:val="22"/>
                <w:lang w:val="en-GB"/>
              </w:rPr>
              <w:t>Warning dissemination and communication</w:t>
            </w:r>
          </w:p>
          <w:p w14:paraId="54686F32" w14:textId="5D7F189F" w:rsidR="00EF26EB" w:rsidRPr="00F1381E" w:rsidRDefault="00EF26EB" w:rsidP="00EF26EB">
            <w:pPr>
              <w:pStyle w:val="ListParagraph"/>
              <w:numPr>
                <w:ilvl w:val="0"/>
                <w:numId w:val="26"/>
              </w:numPr>
              <w:rPr>
                <w:rFonts w:ascii="Times New Roman" w:hAnsi="Times New Roman" w:cs="Times New Roman"/>
                <w:bCs/>
                <w:sz w:val="22"/>
                <w:szCs w:val="22"/>
                <w:lang w:val="en-GB"/>
              </w:rPr>
            </w:pPr>
            <w:r w:rsidRPr="00F1381E">
              <w:rPr>
                <w:rFonts w:ascii="Times New Roman" w:hAnsi="Times New Roman" w:cs="Times New Roman"/>
                <w:bCs/>
                <w:sz w:val="22"/>
                <w:szCs w:val="22"/>
                <w:lang w:val="en-GB"/>
              </w:rPr>
              <w:t>Preparedness and response capabilities</w:t>
            </w:r>
          </w:p>
          <w:p w14:paraId="48F4C9DB" w14:textId="77777777" w:rsidR="00CB713C" w:rsidRPr="00F1381E" w:rsidRDefault="00CB713C" w:rsidP="00B80C98">
            <w:pPr>
              <w:jc w:val="both"/>
              <w:rPr>
                <w:rFonts w:ascii="Times New Roman" w:eastAsia="Times New Roman" w:hAnsi="Times New Roman" w:cs="Times New Roman"/>
                <w:b/>
                <w:sz w:val="22"/>
                <w:szCs w:val="22"/>
              </w:rPr>
            </w:pPr>
          </w:p>
        </w:tc>
      </w:tr>
      <w:tr w:rsidR="00CB713C" w:rsidRPr="00F1381E" w14:paraId="1F1A2B85" w14:textId="77777777" w:rsidTr="004665A2">
        <w:tc>
          <w:tcPr>
            <w:tcW w:w="5665" w:type="dxa"/>
          </w:tcPr>
          <w:p w14:paraId="390B11F8" w14:textId="311E7295" w:rsidR="00CB713C" w:rsidRPr="004665A2" w:rsidRDefault="00572D89" w:rsidP="0039106E">
            <w:pPr>
              <w:pStyle w:val="ListParagraph"/>
              <w:numPr>
                <w:ilvl w:val="2"/>
                <w:numId w:val="25"/>
              </w:numPr>
              <w:ind w:left="270" w:hanging="270"/>
              <w:jc w:val="both"/>
              <w:rPr>
                <w:rFonts w:asciiTheme="majorBidi" w:eastAsia="Times New Roman" w:hAnsiTheme="majorBidi" w:cstheme="majorBidi"/>
                <w:b/>
                <w:sz w:val="22"/>
                <w:szCs w:val="22"/>
              </w:rPr>
            </w:pPr>
            <w:r w:rsidRPr="004665A2">
              <w:rPr>
                <w:rFonts w:asciiTheme="majorBidi" w:eastAsia="Times New Roman" w:hAnsiTheme="majorBidi" w:cstheme="majorBidi"/>
                <w:b/>
                <w:sz w:val="22"/>
                <w:szCs w:val="22"/>
              </w:rPr>
              <w:t>Hazard cluster and key hazards</w:t>
            </w:r>
            <w:r w:rsidR="00CB713C" w:rsidRPr="004665A2">
              <w:rPr>
                <w:rFonts w:asciiTheme="majorBidi" w:eastAsia="Times New Roman" w:hAnsiTheme="majorBidi" w:cstheme="majorBidi"/>
                <w:b/>
                <w:sz w:val="22"/>
                <w:szCs w:val="22"/>
              </w:rPr>
              <w:t xml:space="preserve"> involved </w:t>
            </w:r>
            <w:r w:rsidR="00CB713C" w:rsidRPr="004665A2">
              <w:rPr>
                <w:rFonts w:asciiTheme="majorBidi" w:eastAsia="Times New Roman" w:hAnsiTheme="majorBidi" w:cstheme="majorBidi"/>
                <w:i/>
                <w:color w:val="4F81BD" w:themeColor="accent1"/>
                <w:sz w:val="22"/>
                <w:szCs w:val="22"/>
              </w:rPr>
              <w:t>(in bullets)</w:t>
            </w:r>
            <w:r w:rsidR="00CB713C" w:rsidRPr="004665A2">
              <w:rPr>
                <w:rFonts w:asciiTheme="majorBidi" w:hAnsiTheme="majorBidi" w:cstheme="majorBidi"/>
                <w:color w:val="4F81BD" w:themeColor="accent1"/>
                <w:sz w:val="22"/>
                <w:szCs w:val="22"/>
              </w:rPr>
              <w:t xml:space="preserve"> </w:t>
            </w:r>
          </w:p>
          <w:p w14:paraId="6060E9F3" w14:textId="77777777" w:rsidR="00DF1352" w:rsidRPr="004665A2" w:rsidRDefault="00DF1352" w:rsidP="00DF1352">
            <w:pPr>
              <w:ind w:left="720"/>
              <w:jc w:val="both"/>
              <w:rPr>
                <w:rFonts w:asciiTheme="majorBidi" w:eastAsia="Times New Roman" w:hAnsiTheme="majorBidi" w:cstheme="majorBidi"/>
                <w:b/>
                <w:sz w:val="22"/>
                <w:szCs w:val="22"/>
              </w:rPr>
            </w:pPr>
          </w:p>
          <w:p w14:paraId="2D6548C2" w14:textId="6BF7530B" w:rsidR="00572D89" w:rsidRPr="004665A2" w:rsidRDefault="00712ACF" w:rsidP="00712ACF">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lastRenderedPageBreak/>
              <w:object w:dxaOrig="225" w:dyaOrig="225" w14:anchorId="60F2D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4.25pt" o:ole="">
                  <v:imagedata r:id="rId14" o:title=""/>
                </v:shape>
                <w:control r:id="rId15" w:name="DefaultOcxName7" w:shapeid="_x0000_i1042"/>
              </w:object>
            </w:r>
            <w:r w:rsidR="00572D89" w:rsidRPr="004665A2">
              <w:rPr>
                <w:rFonts w:asciiTheme="majorBidi" w:eastAsia="Times New Roman" w:hAnsiTheme="majorBidi" w:cstheme="majorBidi"/>
                <w:color w:val="323130"/>
                <w:sz w:val="22"/>
                <w:szCs w:val="22"/>
                <w:lang w:eastAsia="zh-CN"/>
              </w:rPr>
              <w:t>Meteorological and hydrological</w:t>
            </w:r>
          </w:p>
          <w:p w14:paraId="21A4F838" w14:textId="3A469CBD"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33458D68">
                <v:shape id="_x0000_i1045" type="#_x0000_t75" style="width:16.5pt;height:14.25pt" o:ole="">
                  <v:imagedata r:id="rId16" o:title=""/>
                </v:shape>
                <w:control r:id="rId17" w:name="DefaultOcxName" w:shapeid="_x0000_i1045"/>
              </w:object>
            </w:r>
            <w:r w:rsidRPr="004665A2">
              <w:rPr>
                <w:rFonts w:asciiTheme="majorBidi" w:eastAsia="Times New Roman" w:hAnsiTheme="majorBidi" w:cstheme="majorBidi"/>
                <w:color w:val="323130"/>
                <w:sz w:val="22"/>
                <w:szCs w:val="22"/>
                <w:lang w:eastAsia="zh-CN"/>
              </w:rPr>
              <w:t>Extraterrestrial hazards</w:t>
            </w:r>
          </w:p>
          <w:p w14:paraId="50D34998" w14:textId="3E2D286E"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0E4E8DCD">
                <v:shape id="_x0000_i1048" type="#_x0000_t75" style="width:16.5pt;height:14.25pt" o:ole="">
                  <v:imagedata r:id="rId18" o:title=""/>
                </v:shape>
                <w:control r:id="rId19" w:name="DefaultOcxName1" w:shapeid="_x0000_i1048"/>
              </w:object>
            </w:r>
            <w:r w:rsidRPr="004665A2">
              <w:rPr>
                <w:rFonts w:asciiTheme="majorBidi" w:eastAsia="Times New Roman" w:hAnsiTheme="majorBidi" w:cstheme="majorBidi"/>
                <w:color w:val="323130"/>
                <w:sz w:val="22"/>
                <w:szCs w:val="22"/>
                <w:lang w:eastAsia="zh-CN"/>
              </w:rPr>
              <w:t>Geohazards</w:t>
            </w:r>
          </w:p>
          <w:p w14:paraId="54BB3079" w14:textId="67D8BED2"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76A29BBB">
                <v:shape id="_x0000_i1051" type="#_x0000_t75" style="width:16.5pt;height:14.25pt" o:ole="">
                  <v:imagedata r:id="rId20" o:title=""/>
                </v:shape>
                <w:control r:id="rId21" w:name="DefaultOcxName2" w:shapeid="_x0000_i1051"/>
              </w:object>
            </w:r>
            <w:r w:rsidRPr="004665A2">
              <w:rPr>
                <w:rFonts w:asciiTheme="majorBidi" w:eastAsia="Times New Roman" w:hAnsiTheme="majorBidi" w:cstheme="majorBidi"/>
                <w:color w:val="323130"/>
                <w:sz w:val="22"/>
                <w:szCs w:val="22"/>
                <w:lang w:eastAsia="zh-CN"/>
              </w:rPr>
              <w:t>Environmental </w:t>
            </w:r>
          </w:p>
          <w:p w14:paraId="2C3F6D25" w14:textId="6FF17B25"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573D3FDB">
                <v:shape id="_x0000_i1054" type="#_x0000_t75" style="width:16.5pt;height:14.25pt" o:ole="">
                  <v:imagedata r:id="rId22" o:title=""/>
                </v:shape>
                <w:control r:id="rId23" w:name="DefaultOcxName3" w:shapeid="_x0000_i1054"/>
              </w:object>
            </w:r>
            <w:r w:rsidRPr="004665A2">
              <w:rPr>
                <w:rFonts w:asciiTheme="majorBidi" w:eastAsia="Times New Roman" w:hAnsiTheme="majorBidi" w:cstheme="majorBidi"/>
                <w:color w:val="323130"/>
                <w:sz w:val="22"/>
                <w:szCs w:val="22"/>
                <w:lang w:eastAsia="zh-CN"/>
              </w:rPr>
              <w:t>Chemical</w:t>
            </w:r>
          </w:p>
          <w:p w14:paraId="184B0075" w14:textId="7C5B85E9"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63C79630">
                <v:shape id="_x0000_i1057" type="#_x0000_t75" style="width:16.5pt;height:14.25pt" o:ole="">
                  <v:imagedata r:id="rId24" o:title=""/>
                </v:shape>
                <w:control r:id="rId25" w:name="DefaultOcxName4" w:shapeid="_x0000_i1057"/>
              </w:object>
            </w:r>
            <w:r w:rsidRPr="004665A2">
              <w:rPr>
                <w:rFonts w:asciiTheme="majorBidi" w:eastAsia="Times New Roman" w:hAnsiTheme="majorBidi" w:cstheme="majorBidi"/>
                <w:color w:val="323130"/>
                <w:sz w:val="22"/>
                <w:szCs w:val="22"/>
                <w:lang w:eastAsia="zh-CN"/>
              </w:rPr>
              <w:t>Biological</w:t>
            </w:r>
          </w:p>
          <w:p w14:paraId="105D3E15" w14:textId="32722145"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7AD9A346">
                <v:shape id="_x0000_i1060" type="#_x0000_t75" style="width:16.5pt;height:14.25pt" o:ole="">
                  <v:imagedata r:id="rId24" o:title=""/>
                </v:shape>
                <w:control r:id="rId26" w:name="DefaultOcxName5" w:shapeid="_x0000_i1060"/>
              </w:object>
            </w:r>
            <w:r w:rsidRPr="004665A2">
              <w:rPr>
                <w:rFonts w:asciiTheme="majorBidi" w:eastAsia="Times New Roman" w:hAnsiTheme="majorBidi" w:cstheme="majorBidi"/>
                <w:color w:val="323130"/>
                <w:sz w:val="22"/>
                <w:szCs w:val="22"/>
                <w:lang w:eastAsia="zh-CN"/>
              </w:rPr>
              <w:t>Technological</w:t>
            </w:r>
          </w:p>
          <w:p w14:paraId="64235A3C" w14:textId="62785ED5" w:rsidR="00572D89" w:rsidRPr="004665A2" w:rsidRDefault="00572D89" w:rsidP="00572D89">
            <w:pPr>
              <w:shd w:val="clear" w:color="auto" w:fill="FFFFFF"/>
              <w:rPr>
                <w:rFonts w:asciiTheme="majorBidi" w:eastAsia="Times New Roman" w:hAnsiTheme="majorBidi" w:cstheme="majorBidi"/>
                <w:color w:val="323130"/>
                <w:sz w:val="22"/>
                <w:szCs w:val="22"/>
                <w:lang w:eastAsia="zh-CN"/>
              </w:rPr>
            </w:pPr>
            <w:r w:rsidRPr="004665A2">
              <w:rPr>
                <w:rFonts w:asciiTheme="majorBidi" w:eastAsia="Times New Roman" w:hAnsiTheme="majorBidi" w:cstheme="majorBidi"/>
                <w:color w:val="323130"/>
              </w:rPr>
              <w:object w:dxaOrig="225" w:dyaOrig="225" w14:anchorId="0A59AD98">
                <v:shape id="_x0000_i1063" type="#_x0000_t75" style="width:16.5pt;height:14.25pt" o:ole="">
                  <v:imagedata r:id="rId27" o:title=""/>
                </v:shape>
                <w:control r:id="rId28" w:name="DefaultOcxName6" w:shapeid="_x0000_i1063"/>
              </w:object>
            </w:r>
            <w:r w:rsidRPr="004665A2">
              <w:rPr>
                <w:rFonts w:asciiTheme="majorBidi" w:eastAsia="Times New Roman" w:hAnsiTheme="majorBidi" w:cstheme="majorBidi"/>
                <w:color w:val="323130"/>
                <w:sz w:val="22"/>
                <w:szCs w:val="22"/>
                <w:lang w:eastAsia="zh-CN"/>
              </w:rPr>
              <w:t>Societal</w:t>
            </w:r>
          </w:p>
          <w:p w14:paraId="468D2241" w14:textId="5E9408DF" w:rsidR="004665A2" w:rsidRPr="004665A2" w:rsidRDefault="00C32272" w:rsidP="004665A2">
            <w:pPr>
              <w:shd w:val="clear" w:color="auto" w:fill="FFFFFF"/>
              <w:rPr>
                <w:rFonts w:asciiTheme="majorBidi" w:hAnsiTheme="majorBidi" w:cstheme="majorBidi"/>
                <w:color w:val="333333"/>
                <w:sz w:val="22"/>
                <w:szCs w:val="22"/>
              </w:rPr>
            </w:pPr>
            <w:r>
              <w:rPr>
                <w:rStyle w:val="text-format-content"/>
                <w:rFonts w:asciiTheme="majorBidi" w:hAnsiTheme="majorBidi" w:cstheme="majorBidi"/>
                <w:color w:val="333333"/>
                <w:sz w:val="22"/>
                <w:szCs w:val="22"/>
              </w:rPr>
              <w:br/>
            </w:r>
            <w:r w:rsidR="004665A2" w:rsidRPr="004665A2">
              <w:rPr>
                <w:rStyle w:val="text-format-content"/>
                <w:rFonts w:asciiTheme="majorBidi" w:hAnsiTheme="majorBidi" w:cstheme="majorBidi"/>
                <w:color w:val="333333"/>
                <w:sz w:val="22"/>
                <w:szCs w:val="22"/>
              </w:rPr>
              <w:t>Based on the selected hazard cluster, please add the hazard(s) using the list proposed in the</w:t>
            </w:r>
            <w:r w:rsidR="004665A2" w:rsidRPr="004665A2">
              <w:rPr>
                <w:rStyle w:val="text-format-content"/>
                <w:rFonts w:asciiTheme="majorBidi" w:hAnsiTheme="majorBidi" w:cstheme="majorBidi"/>
                <w:b/>
                <w:bCs/>
                <w:color w:val="333333"/>
                <w:sz w:val="22"/>
                <w:szCs w:val="22"/>
              </w:rPr>
              <w:t xml:space="preserve"> </w:t>
            </w:r>
            <w:hyperlink r:id="rId29" w:history="1">
              <w:r w:rsidR="004665A2" w:rsidRPr="004665A2">
                <w:rPr>
                  <w:rStyle w:val="Hyperlink"/>
                  <w:rFonts w:asciiTheme="majorBidi" w:hAnsiTheme="majorBidi" w:cstheme="majorBidi"/>
                  <w:b/>
                  <w:bCs/>
                  <w:i/>
                  <w:iCs/>
                  <w:sz w:val="22"/>
                  <w:szCs w:val="22"/>
                </w:rPr>
                <w:t>Hazard definition and classification review</w:t>
              </w:r>
            </w:hyperlink>
            <w:r w:rsidR="004665A2" w:rsidRPr="004665A2">
              <w:rPr>
                <w:rStyle w:val="text-format-content"/>
                <w:rFonts w:asciiTheme="majorBidi" w:hAnsiTheme="majorBidi" w:cstheme="majorBidi"/>
                <w:color w:val="333333"/>
                <w:sz w:val="22"/>
                <w:szCs w:val="22"/>
              </w:rPr>
              <w:t xml:space="preserve"> (see Annex 6). Further guidance on hazard types is available in the </w:t>
            </w:r>
            <w:hyperlink r:id="rId30" w:history="1">
              <w:r w:rsidR="004665A2" w:rsidRPr="004665A2">
                <w:rPr>
                  <w:rStyle w:val="Hyperlink"/>
                  <w:rFonts w:asciiTheme="majorBidi" w:hAnsiTheme="majorBidi" w:cstheme="majorBidi"/>
                  <w:b/>
                  <w:bCs/>
                  <w:i/>
                  <w:iCs/>
                  <w:sz w:val="22"/>
                  <w:szCs w:val="22"/>
                </w:rPr>
                <w:t>Hazard Information Profiles</w:t>
              </w:r>
            </w:hyperlink>
            <w:r w:rsidR="004665A2" w:rsidRPr="004665A2">
              <w:rPr>
                <w:rStyle w:val="text-format-content"/>
                <w:rFonts w:asciiTheme="majorBidi" w:hAnsiTheme="majorBidi" w:cstheme="majorBidi"/>
                <w:color w:val="333333"/>
                <w:sz w:val="22"/>
                <w:szCs w:val="22"/>
              </w:rPr>
              <w:t>.</w:t>
            </w:r>
          </w:p>
          <w:p w14:paraId="164DE8D3" w14:textId="77777777" w:rsidR="00CB713C" w:rsidRPr="004665A2" w:rsidRDefault="00CB713C" w:rsidP="004665A2">
            <w:pPr>
              <w:shd w:val="clear" w:color="auto" w:fill="FFFFFF"/>
              <w:rPr>
                <w:rFonts w:asciiTheme="majorBidi" w:eastAsia="Times New Roman" w:hAnsiTheme="majorBidi" w:cstheme="majorBidi"/>
                <w:sz w:val="22"/>
                <w:szCs w:val="22"/>
              </w:rPr>
            </w:pPr>
          </w:p>
        </w:tc>
        <w:tc>
          <w:tcPr>
            <w:tcW w:w="3402" w:type="dxa"/>
          </w:tcPr>
          <w:p w14:paraId="45E99C14" w14:textId="39D9249A" w:rsidR="00CB713C" w:rsidRPr="00F1381E" w:rsidRDefault="00CB713C" w:rsidP="001D1645">
            <w:pPr>
              <w:numPr>
                <w:ilvl w:val="0"/>
                <w:numId w:val="6"/>
              </w:numPr>
              <w:jc w:val="both"/>
              <w:rPr>
                <w:rFonts w:ascii="Times New Roman" w:eastAsia="Times New Roman" w:hAnsi="Times New Roman" w:cs="Times New Roman"/>
                <w:b/>
                <w:sz w:val="22"/>
                <w:szCs w:val="22"/>
              </w:rPr>
            </w:pPr>
            <w:r w:rsidRPr="00F1381E">
              <w:rPr>
                <w:rFonts w:ascii="Times New Roman" w:eastAsia="Times New Roman" w:hAnsi="Times New Roman" w:cs="Times New Roman"/>
                <w:b/>
                <w:sz w:val="22"/>
                <w:szCs w:val="22"/>
              </w:rPr>
              <w:lastRenderedPageBreak/>
              <w:t xml:space="preserve">Key </w:t>
            </w:r>
            <w:r w:rsidR="00577A64" w:rsidRPr="00F1381E">
              <w:rPr>
                <w:rFonts w:ascii="Times New Roman" w:eastAsia="Times New Roman" w:hAnsi="Times New Roman" w:cs="Times New Roman"/>
                <w:b/>
                <w:sz w:val="22"/>
                <w:szCs w:val="22"/>
              </w:rPr>
              <w:t xml:space="preserve">sectors </w:t>
            </w:r>
            <w:r w:rsidRPr="00F1381E">
              <w:rPr>
                <w:rFonts w:ascii="Times New Roman" w:eastAsia="Times New Roman" w:hAnsi="Times New Roman" w:cs="Times New Roman"/>
                <w:b/>
                <w:sz w:val="22"/>
                <w:szCs w:val="22"/>
              </w:rPr>
              <w:t xml:space="preserve">involved </w:t>
            </w:r>
            <w:r w:rsidRPr="006B2CB3">
              <w:rPr>
                <w:rFonts w:ascii="Times New Roman" w:eastAsia="Times New Roman" w:hAnsi="Times New Roman" w:cs="Times New Roman"/>
                <w:i/>
                <w:color w:val="4F81BD" w:themeColor="accent1"/>
                <w:sz w:val="22"/>
                <w:szCs w:val="22"/>
              </w:rPr>
              <w:t>(in bullets)</w:t>
            </w:r>
          </w:p>
          <w:p w14:paraId="2E15724D" w14:textId="77777777" w:rsidR="00CB713C" w:rsidRPr="00F1381E" w:rsidRDefault="00CB713C" w:rsidP="00B80C98">
            <w:pPr>
              <w:jc w:val="both"/>
              <w:rPr>
                <w:rFonts w:ascii="Times New Roman" w:eastAsia="Times New Roman" w:hAnsi="Times New Roman" w:cs="Times New Roman"/>
                <w:sz w:val="22"/>
                <w:szCs w:val="22"/>
              </w:rPr>
            </w:pPr>
          </w:p>
          <w:p w14:paraId="07CEAEF2" w14:textId="3D7C2494" w:rsidR="00CB713C" w:rsidRPr="00F1381E" w:rsidRDefault="00CB713C" w:rsidP="00DF1352">
            <w:pPr>
              <w:spacing w:after="240"/>
              <w:jc w:val="both"/>
              <w:rPr>
                <w:rFonts w:ascii="Times New Roman" w:eastAsia="Times New Roman" w:hAnsi="Times New Roman" w:cs="Times New Roman"/>
                <w:sz w:val="22"/>
                <w:szCs w:val="22"/>
              </w:rPr>
            </w:pPr>
            <w:r w:rsidRPr="00F1381E">
              <w:rPr>
                <w:rFonts w:ascii="Times New Roman" w:eastAsia="Times New Roman" w:hAnsi="Times New Roman" w:cs="Times New Roman"/>
                <w:sz w:val="22"/>
                <w:szCs w:val="22"/>
              </w:rPr>
              <w:lastRenderedPageBreak/>
              <w:t xml:space="preserve">Mention the key </w:t>
            </w:r>
            <w:r w:rsidR="00577A64" w:rsidRPr="00F1381E">
              <w:rPr>
                <w:rFonts w:ascii="Times New Roman" w:eastAsia="Times New Roman" w:hAnsi="Times New Roman" w:cs="Times New Roman"/>
                <w:sz w:val="22"/>
                <w:szCs w:val="22"/>
              </w:rPr>
              <w:t>sector</w:t>
            </w:r>
            <w:r w:rsidRPr="00F1381E">
              <w:rPr>
                <w:rFonts w:ascii="Times New Roman" w:eastAsia="Times New Roman" w:hAnsi="Times New Roman" w:cs="Times New Roman"/>
                <w:sz w:val="22"/>
                <w:szCs w:val="22"/>
              </w:rPr>
              <w:t xml:space="preserve">(s) </w:t>
            </w:r>
            <w:r w:rsidR="00577A64" w:rsidRPr="00F1381E">
              <w:rPr>
                <w:rFonts w:ascii="Times New Roman" w:eastAsia="Times New Roman" w:hAnsi="Times New Roman" w:cs="Times New Roman"/>
                <w:sz w:val="22"/>
                <w:szCs w:val="22"/>
              </w:rPr>
              <w:t xml:space="preserve">involved </w:t>
            </w:r>
            <w:r w:rsidRPr="00F1381E">
              <w:rPr>
                <w:rFonts w:ascii="Times New Roman" w:eastAsia="Times New Roman" w:hAnsi="Times New Roman" w:cs="Times New Roman"/>
                <w:sz w:val="22"/>
                <w:szCs w:val="22"/>
              </w:rPr>
              <w:t xml:space="preserve">in the </w:t>
            </w:r>
            <w:r w:rsidR="00616AE9" w:rsidRPr="00F1381E">
              <w:rPr>
                <w:rFonts w:ascii="Times New Roman" w:eastAsia="Times New Roman" w:hAnsi="Times New Roman" w:cs="Times New Roman"/>
                <w:sz w:val="22"/>
                <w:szCs w:val="22"/>
              </w:rPr>
              <w:t xml:space="preserve">good </w:t>
            </w:r>
            <w:r w:rsidRPr="00F1381E">
              <w:rPr>
                <w:rFonts w:ascii="Times New Roman" w:eastAsia="Times New Roman" w:hAnsi="Times New Roman" w:cs="Times New Roman"/>
                <w:sz w:val="22"/>
                <w:szCs w:val="22"/>
              </w:rPr>
              <w:t xml:space="preserve">practice. These may include food </w:t>
            </w:r>
            <w:r w:rsidR="00DF1352" w:rsidRPr="00F1381E">
              <w:rPr>
                <w:rFonts w:ascii="Times New Roman" w:eastAsia="Times New Roman" w:hAnsi="Times New Roman" w:cs="Times New Roman"/>
                <w:sz w:val="22"/>
                <w:szCs w:val="22"/>
              </w:rPr>
              <w:t>sector, health</w:t>
            </w:r>
            <w:r w:rsidRPr="00F1381E">
              <w:rPr>
                <w:rFonts w:ascii="Times New Roman" w:eastAsia="Times New Roman" w:hAnsi="Times New Roman" w:cs="Times New Roman"/>
                <w:sz w:val="22"/>
                <w:szCs w:val="22"/>
              </w:rPr>
              <w:t xml:space="preserve">, infrastructure, </w:t>
            </w:r>
            <w:r w:rsidR="00DF1352" w:rsidRPr="00F1381E">
              <w:rPr>
                <w:rFonts w:ascii="Times New Roman" w:eastAsia="Times New Roman" w:hAnsi="Times New Roman" w:cs="Times New Roman"/>
                <w:sz w:val="22"/>
                <w:szCs w:val="22"/>
              </w:rPr>
              <w:t xml:space="preserve">education, </w:t>
            </w:r>
            <w:r w:rsidRPr="00F1381E">
              <w:rPr>
                <w:rFonts w:ascii="Times New Roman" w:eastAsia="Times New Roman" w:hAnsi="Times New Roman" w:cs="Times New Roman"/>
                <w:sz w:val="22"/>
                <w:szCs w:val="22"/>
              </w:rPr>
              <w:t xml:space="preserve">economic, or ecological, </w:t>
            </w:r>
            <w:r w:rsidR="00DF1352" w:rsidRPr="00F1381E">
              <w:rPr>
                <w:rFonts w:ascii="Times New Roman" w:eastAsia="Times New Roman" w:hAnsi="Times New Roman" w:cs="Times New Roman"/>
                <w:sz w:val="22"/>
                <w:szCs w:val="22"/>
              </w:rPr>
              <w:t xml:space="preserve">academia, </w:t>
            </w:r>
            <w:r w:rsidRPr="00F1381E">
              <w:rPr>
                <w:rFonts w:ascii="Times New Roman" w:eastAsia="Times New Roman" w:hAnsi="Times New Roman" w:cs="Times New Roman"/>
                <w:sz w:val="22"/>
                <w:szCs w:val="22"/>
              </w:rPr>
              <w:t xml:space="preserve">etc. </w:t>
            </w:r>
          </w:p>
        </w:tc>
      </w:tr>
      <w:tr w:rsidR="00CB713C" w:rsidRPr="00F1381E" w14:paraId="3A2FF327" w14:textId="77777777" w:rsidTr="004665A2">
        <w:tc>
          <w:tcPr>
            <w:tcW w:w="9067" w:type="dxa"/>
            <w:gridSpan w:val="2"/>
          </w:tcPr>
          <w:p w14:paraId="73568798" w14:textId="02EF335D" w:rsidR="000E3F8C" w:rsidRPr="00F1381E" w:rsidRDefault="00CB713C" w:rsidP="0039106E">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b/>
                <w:color w:val="000000"/>
                <w:sz w:val="22"/>
                <w:szCs w:val="22"/>
              </w:rPr>
              <w:lastRenderedPageBreak/>
              <w:t xml:space="preserve">Brief description of </w:t>
            </w:r>
            <w:r w:rsidR="00B2255D" w:rsidRPr="00F1381E">
              <w:rPr>
                <w:rFonts w:ascii="Times New Roman" w:eastAsia="Times New Roman" w:hAnsi="Times New Roman" w:cs="Times New Roman"/>
                <w:b/>
                <w:color w:val="000000"/>
                <w:sz w:val="22"/>
                <w:szCs w:val="22"/>
              </w:rPr>
              <w:t xml:space="preserve">the setting </w:t>
            </w:r>
            <w:r w:rsidR="00825C36" w:rsidRPr="006B2CB3">
              <w:rPr>
                <w:rFonts w:ascii="Times New Roman" w:eastAsia="Times New Roman" w:hAnsi="Times New Roman" w:cs="Times New Roman"/>
                <w:i/>
                <w:color w:val="4F81BD" w:themeColor="accent1"/>
                <w:sz w:val="22"/>
                <w:szCs w:val="22"/>
              </w:rPr>
              <w:t>(4</w:t>
            </w:r>
            <w:r w:rsidRPr="006B2CB3">
              <w:rPr>
                <w:rFonts w:ascii="Times New Roman" w:eastAsia="Times New Roman" w:hAnsi="Times New Roman" w:cs="Times New Roman"/>
                <w:i/>
                <w:color w:val="4F81BD" w:themeColor="accent1"/>
                <w:sz w:val="22"/>
                <w:szCs w:val="22"/>
              </w:rPr>
              <w:t>00 words</w:t>
            </w:r>
            <w:r w:rsidR="000E3F8C" w:rsidRPr="006B2CB3">
              <w:rPr>
                <w:rFonts w:ascii="Times New Roman" w:eastAsia="Times New Roman" w:hAnsi="Times New Roman" w:cs="Times New Roman"/>
                <w:i/>
                <w:color w:val="4F81BD" w:themeColor="accent1"/>
                <w:sz w:val="22"/>
                <w:szCs w:val="22"/>
              </w:rPr>
              <w:t xml:space="preserve"> maximum</w:t>
            </w:r>
            <w:r w:rsidRPr="006B2CB3">
              <w:rPr>
                <w:rFonts w:ascii="Times New Roman" w:eastAsia="Times New Roman" w:hAnsi="Times New Roman" w:cs="Times New Roman"/>
                <w:i/>
                <w:color w:val="4F81BD" w:themeColor="accent1"/>
                <w:sz w:val="22"/>
                <w:szCs w:val="22"/>
              </w:rPr>
              <w:t>)</w:t>
            </w:r>
          </w:p>
          <w:p w14:paraId="018213B0" w14:textId="77777777" w:rsidR="000E3F8C" w:rsidRPr="00F1381E" w:rsidRDefault="000E3F8C" w:rsidP="000E3F8C">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21A0AD20" w14:textId="5FD94187" w:rsidR="00CB713C" w:rsidRPr="00F1381E" w:rsidRDefault="00B2255D" w:rsidP="000E3F8C">
            <w:p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describe the c</w:t>
            </w:r>
            <w:r w:rsidR="00EA5DFA" w:rsidRPr="00F1381E">
              <w:rPr>
                <w:rFonts w:ascii="Times New Roman" w:eastAsia="Times New Roman" w:hAnsi="Times New Roman" w:cs="Times New Roman"/>
                <w:color w:val="000000"/>
                <w:sz w:val="22"/>
                <w:szCs w:val="22"/>
              </w:rPr>
              <w:t xml:space="preserve">ontext of the </w:t>
            </w:r>
            <w:r w:rsidR="006B2CB3">
              <w:rPr>
                <w:rFonts w:ascii="Times New Roman" w:eastAsia="Times New Roman" w:hAnsi="Times New Roman" w:cs="Times New Roman"/>
                <w:color w:val="000000"/>
                <w:sz w:val="22"/>
                <w:szCs w:val="22"/>
              </w:rPr>
              <w:t xml:space="preserve">good </w:t>
            </w:r>
            <w:r w:rsidR="00EA5DFA" w:rsidRPr="00F1381E">
              <w:rPr>
                <w:rFonts w:ascii="Times New Roman" w:eastAsia="Times New Roman" w:hAnsi="Times New Roman" w:cs="Times New Roman"/>
                <w:color w:val="000000"/>
                <w:sz w:val="22"/>
                <w:szCs w:val="22"/>
              </w:rPr>
              <w:t xml:space="preserve">practice </w:t>
            </w:r>
          </w:p>
          <w:p w14:paraId="6054D709" w14:textId="31CA5767" w:rsidR="000E3F8C" w:rsidRPr="00F1381E" w:rsidRDefault="000E3F8C" w:rsidP="000E3F8C">
            <w:pPr>
              <w:pStyle w:val="ListParagraph"/>
              <w:numPr>
                <w:ilvl w:val="0"/>
                <w:numId w:val="29"/>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Describe the geographic area</w:t>
            </w:r>
          </w:p>
          <w:p w14:paraId="2FC2CAE1" w14:textId="3397C45C" w:rsidR="000E3F8C" w:rsidRPr="00F1381E" w:rsidRDefault="000E3F8C" w:rsidP="000E3F8C">
            <w:pPr>
              <w:pStyle w:val="ListParagraph"/>
              <w:numPr>
                <w:ilvl w:val="0"/>
                <w:numId w:val="29"/>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Hazard/hazards (threats presents in the area)</w:t>
            </w:r>
          </w:p>
          <w:p w14:paraId="46203509" w14:textId="2608F941" w:rsidR="000E3F8C" w:rsidRPr="00F1381E" w:rsidRDefault="000E3F8C" w:rsidP="000E3F8C">
            <w:pPr>
              <w:pStyle w:val="ListParagraph"/>
              <w:numPr>
                <w:ilvl w:val="0"/>
                <w:numId w:val="29"/>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Vulnerabilities (political and socio</w:t>
            </w:r>
            <w:r w:rsidR="00A71C22">
              <w:rPr>
                <w:rFonts w:ascii="Times New Roman" w:eastAsia="Times New Roman" w:hAnsi="Times New Roman" w:cs="Times New Roman"/>
                <w:color w:val="000000"/>
                <w:sz w:val="22"/>
                <w:szCs w:val="22"/>
              </w:rPr>
              <w:t>-</w:t>
            </w:r>
            <w:r w:rsidRPr="00F1381E">
              <w:rPr>
                <w:rFonts w:ascii="Times New Roman" w:eastAsia="Times New Roman" w:hAnsi="Times New Roman" w:cs="Times New Roman"/>
                <w:color w:val="000000"/>
                <w:sz w:val="22"/>
                <w:szCs w:val="22"/>
              </w:rPr>
              <w:t>economic factors)</w:t>
            </w:r>
          </w:p>
          <w:p w14:paraId="125B5246" w14:textId="196DB25A" w:rsidR="000E3F8C" w:rsidRPr="00F1381E" w:rsidRDefault="000E3F8C" w:rsidP="000E3F8C">
            <w:pPr>
              <w:pStyle w:val="ListParagraph"/>
              <w:numPr>
                <w:ilvl w:val="0"/>
                <w:numId w:val="29"/>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Exposure (descri</w:t>
            </w:r>
            <w:r w:rsidR="00F74AEC">
              <w:rPr>
                <w:rFonts w:ascii="Times New Roman" w:eastAsia="Times New Roman" w:hAnsi="Times New Roman" w:cs="Times New Roman"/>
                <w:color w:val="000000"/>
                <w:sz w:val="22"/>
                <w:szCs w:val="22"/>
              </w:rPr>
              <w:t>ption of</w:t>
            </w:r>
            <w:r w:rsidRPr="00F1381E">
              <w:rPr>
                <w:rFonts w:ascii="Times New Roman" w:eastAsia="Times New Roman" w:hAnsi="Times New Roman" w:cs="Times New Roman"/>
                <w:color w:val="000000"/>
                <w:sz w:val="22"/>
                <w:szCs w:val="22"/>
              </w:rPr>
              <w:t xml:space="preserve"> population</w:t>
            </w:r>
            <w:r w:rsidR="00A71C22">
              <w:rPr>
                <w:rFonts w:ascii="Times New Roman" w:eastAsia="Times New Roman" w:hAnsi="Times New Roman" w:cs="Times New Roman"/>
                <w:color w:val="000000"/>
                <w:sz w:val="22"/>
                <w:szCs w:val="22"/>
              </w:rPr>
              <w:t xml:space="preserve"> at risk</w:t>
            </w:r>
            <w:r w:rsidRPr="00F1381E">
              <w:rPr>
                <w:rFonts w:ascii="Times New Roman" w:eastAsia="Times New Roman" w:hAnsi="Times New Roman" w:cs="Times New Roman"/>
                <w:color w:val="000000"/>
                <w:sz w:val="22"/>
                <w:szCs w:val="22"/>
              </w:rPr>
              <w:t>)</w:t>
            </w:r>
          </w:p>
          <w:p w14:paraId="0DE8E1ED" w14:textId="1463AB10" w:rsidR="00CB713C" w:rsidRPr="00C97545" w:rsidRDefault="004B49E6" w:rsidP="00C97545">
            <w:pPr>
              <w:pStyle w:val="ListParagraph"/>
              <w:numPr>
                <w:ilvl w:val="0"/>
                <w:numId w:val="29"/>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Capacities (available resources: social, economic, livelihood, asset, etc.)</w:t>
            </w:r>
          </w:p>
        </w:tc>
      </w:tr>
      <w:tr w:rsidR="00CB713C" w:rsidRPr="00F1381E" w14:paraId="3C7AC5A7" w14:textId="77777777" w:rsidTr="000D0302">
        <w:trPr>
          <w:trHeight w:val="1266"/>
        </w:trPr>
        <w:tc>
          <w:tcPr>
            <w:tcW w:w="9067" w:type="dxa"/>
            <w:gridSpan w:val="2"/>
          </w:tcPr>
          <w:p w14:paraId="2F548344" w14:textId="7634AD52" w:rsidR="00DF1352" w:rsidRPr="00A73C14" w:rsidRDefault="00CB713C" w:rsidP="000E3F8C">
            <w:pPr>
              <w:pStyle w:val="ListParagraph"/>
              <w:numPr>
                <w:ilvl w:val="0"/>
                <w:numId w:val="6"/>
              </w:numPr>
              <w:pBdr>
                <w:top w:val="nil"/>
                <w:left w:val="nil"/>
                <w:bottom w:val="nil"/>
                <w:right w:val="nil"/>
                <w:between w:val="nil"/>
              </w:pBdr>
              <w:spacing w:after="240"/>
              <w:jc w:val="both"/>
              <w:rPr>
                <w:rFonts w:ascii="Times New Roman" w:eastAsia="Times New Roman" w:hAnsi="Times New Roman" w:cs="Times New Roman"/>
                <w:color w:val="000000"/>
                <w:sz w:val="22"/>
                <w:szCs w:val="22"/>
              </w:rPr>
            </w:pPr>
            <w:r w:rsidRPr="00A73C14">
              <w:rPr>
                <w:rFonts w:ascii="Times New Roman" w:eastAsia="Times New Roman" w:hAnsi="Times New Roman" w:cs="Times New Roman"/>
                <w:b/>
                <w:color w:val="000000"/>
                <w:sz w:val="22"/>
                <w:szCs w:val="22"/>
              </w:rPr>
              <w:t>Description of the MHEWS</w:t>
            </w:r>
            <w:r w:rsidR="00DF1352" w:rsidRPr="00A73C14">
              <w:rPr>
                <w:rFonts w:ascii="Times New Roman" w:eastAsia="Times New Roman" w:hAnsi="Times New Roman" w:cs="Times New Roman"/>
                <w:b/>
                <w:color w:val="000000"/>
                <w:sz w:val="22"/>
                <w:szCs w:val="22"/>
              </w:rPr>
              <w:t xml:space="preserve"> practice</w:t>
            </w:r>
            <w:r w:rsidR="00A73C14" w:rsidRPr="00A73C14">
              <w:rPr>
                <w:rFonts w:ascii="Times New Roman" w:eastAsia="Times New Roman" w:hAnsi="Times New Roman" w:cs="Times New Roman"/>
                <w:b/>
                <w:color w:val="000000"/>
                <w:sz w:val="22"/>
                <w:szCs w:val="22"/>
              </w:rPr>
              <w:t xml:space="preserve">. </w:t>
            </w:r>
            <w:r w:rsidR="00DF1352" w:rsidRPr="00A73C14">
              <w:rPr>
                <w:rFonts w:ascii="Times New Roman" w:eastAsia="Times New Roman" w:hAnsi="Times New Roman" w:cs="Times New Roman"/>
                <w:color w:val="000000"/>
                <w:sz w:val="22"/>
                <w:szCs w:val="22"/>
              </w:rPr>
              <w:t xml:space="preserve">Please, describe briefly </w:t>
            </w:r>
            <w:r w:rsidR="00313EA9" w:rsidRPr="00A73C14">
              <w:rPr>
                <w:rFonts w:ascii="Times New Roman" w:eastAsia="Times New Roman" w:hAnsi="Times New Roman" w:cs="Times New Roman"/>
                <w:color w:val="000000"/>
                <w:sz w:val="22"/>
                <w:szCs w:val="22"/>
              </w:rPr>
              <w:t>your</w:t>
            </w:r>
            <w:r w:rsidR="000E3F8C" w:rsidRPr="00A73C14">
              <w:rPr>
                <w:rFonts w:ascii="Times New Roman" w:eastAsia="Times New Roman" w:hAnsi="Times New Roman" w:cs="Times New Roman"/>
                <w:color w:val="000000"/>
                <w:sz w:val="22"/>
                <w:szCs w:val="22"/>
              </w:rPr>
              <w:t xml:space="preserve"> practice</w:t>
            </w:r>
          </w:p>
          <w:p w14:paraId="583C8BE3" w14:textId="4A08C016" w:rsidR="00DF1352" w:rsidRPr="00F1381E" w:rsidRDefault="0039106E" w:rsidP="00FE50F6">
            <w:pPr>
              <w:pBdr>
                <w:top w:val="nil"/>
                <w:left w:val="nil"/>
                <w:bottom w:val="nil"/>
                <w:right w:val="nil"/>
                <w:between w:val="nil"/>
              </w:pBdr>
              <w:ind w:left="720" w:hanging="360"/>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5.</w:t>
            </w:r>
            <w:r w:rsidR="00313EA9" w:rsidRPr="00F1381E">
              <w:rPr>
                <w:rFonts w:ascii="Times New Roman" w:eastAsia="Times New Roman" w:hAnsi="Times New Roman" w:cs="Times New Roman"/>
                <w:b/>
                <w:color w:val="000000"/>
                <w:sz w:val="22"/>
                <w:szCs w:val="22"/>
              </w:rPr>
              <w:t xml:space="preserve">1. Operation of the MHEWS. </w:t>
            </w:r>
            <w:r w:rsidR="00313EA9" w:rsidRPr="00F1381E">
              <w:rPr>
                <w:rFonts w:ascii="Times New Roman" w:eastAsia="Times New Roman" w:hAnsi="Times New Roman" w:cs="Times New Roman"/>
                <w:color w:val="000000"/>
                <w:sz w:val="22"/>
                <w:szCs w:val="22"/>
              </w:rPr>
              <w:t>Describe briefly how the 4 components of the system work</w:t>
            </w:r>
            <w:r w:rsidR="00A73C14">
              <w:rPr>
                <w:rFonts w:ascii="Times New Roman" w:eastAsia="Times New Roman" w:hAnsi="Times New Roman" w:cs="Times New Roman"/>
                <w:color w:val="000000"/>
                <w:sz w:val="22"/>
                <w:szCs w:val="22"/>
              </w:rPr>
              <w:t xml:space="preserve"> in your practice</w:t>
            </w:r>
            <w:r w:rsidR="00F74AEC">
              <w:rPr>
                <w:rFonts w:ascii="Times New Roman" w:eastAsia="Times New Roman" w:hAnsi="Times New Roman" w:cs="Times New Roman"/>
                <w:color w:val="000000"/>
                <w:sz w:val="22"/>
                <w:szCs w:val="22"/>
              </w:rPr>
              <w:t>, in addition to the overarching governance component</w:t>
            </w:r>
            <w:r w:rsidR="00313EA9" w:rsidRPr="00F1381E">
              <w:rPr>
                <w:rFonts w:ascii="Times New Roman" w:eastAsia="Times New Roman" w:hAnsi="Times New Roman" w:cs="Times New Roman"/>
                <w:color w:val="000000"/>
                <w:sz w:val="22"/>
                <w:szCs w:val="22"/>
              </w:rPr>
              <w:t xml:space="preserve">. </w:t>
            </w:r>
            <w:r w:rsidR="00313EA9" w:rsidRPr="006B2CB3">
              <w:rPr>
                <w:rFonts w:ascii="Times New Roman" w:eastAsia="Times New Roman" w:hAnsi="Times New Roman" w:cs="Times New Roman"/>
                <w:i/>
                <w:iCs/>
                <w:color w:val="4F81BD" w:themeColor="accent1"/>
                <w:sz w:val="22"/>
                <w:szCs w:val="22"/>
              </w:rPr>
              <w:t>(300 words</w:t>
            </w:r>
            <w:r w:rsidR="00DB3A4A" w:rsidRPr="006B2CB3">
              <w:rPr>
                <w:rFonts w:ascii="Times New Roman" w:eastAsia="Times New Roman" w:hAnsi="Times New Roman" w:cs="Times New Roman"/>
                <w:i/>
                <w:iCs/>
                <w:color w:val="4F81BD" w:themeColor="accent1"/>
                <w:sz w:val="22"/>
                <w:szCs w:val="22"/>
              </w:rPr>
              <w:t xml:space="preserve"> maximum</w:t>
            </w:r>
            <w:r w:rsidR="00313EA9" w:rsidRPr="006B2CB3">
              <w:rPr>
                <w:rFonts w:ascii="Times New Roman" w:eastAsia="Times New Roman" w:hAnsi="Times New Roman" w:cs="Times New Roman"/>
                <w:i/>
                <w:iCs/>
                <w:color w:val="4F81BD" w:themeColor="accent1"/>
                <w:sz w:val="22"/>
                <w:szCs w:val="22"/>
              </w:rPr>
              <w:t>)</w:t>
            </w:r>
          </w:p>
          <w:p w14:paraId="277E01BF" w14:textId="77777777" w:rsidR="00313EA9" w:rsidRPr="00F1381E" w:rsidRDefault="00313EA9" w:rsidP="00B22E0D">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2BB9FE32" w14:textId="53F2509B" w:rsidR="0039106E" w:rsidRPr="006B2CB3" w:rsidRDefault="0039106E" w:rsidP="00C97545">
            <w:pPr>
              <w:pBdr>
                <w:top w:val="nil"/>
                <w:left w:val="nil"/>
                <w:bottom w:val="nil"/>
                <w:right w:val="nil"/>
                <w:between w:val="nil"/>
              </w:pBdr>
              <w:ind w:left="720" w:hanging="360"/>
              <w:jc w:val="both"/>
              <w:rPr>
                <w:rFonts w:ascii="Times New Roman" w:eastAsia="Times New Roman" w:hAnsi="Times New Roman" w:cs="Times New Roman"/>
                <w:i/>
                <w:iCs/>
                <w:color w:val="4F81BD" w:themeColor="accent1"/>
                <w:sz w:val="22"/>
                <w:szCs w:val="22"/>
              </w:rPr>
            </w:pPr>
            <w:r w:rsidRPr="00F1381E">
              <w:rPr>
                <w:rFonts w:ascii="Times New Roman" w:eastAsia="Times New Roman" w:hAnsi="Times New Roman" w:cs="Times New Roman"/>
                <w:b/>
                <w:color w:val="000000"/>
                <w:sz w:val="22"/>
                <w:szCs w:val="22"/>
              </w:rPr>
              <w:t>5.</w:t>
            </w:r>
            <w:r w:rsidR="00313EA9" w:rsidRPr="00F1381E">
              <w:rPr>
                <w:rFonts w:ascii="Times New Roman" w:eastAsia="Times New Roman" w:hAnsi="Times New Roman" w:cs="Times New Roman"/>
                <w:b/>
                <w:color w:val="000000"/>
                <w:sz w:val="22"/>
                <w:szCs w:val="22"/>
              </w:rPr>
              <w:t xml:space="preserve">2. </w:t>
            </w:r>
            <w:r w:rsidRPr="00F1381E">
              <w:rPr>
                <w:rFonts w:ascii="Times New Roman" w:eastAsia="Times New Roman" w:hAnsi="Times New Roman" w:cs="Times New Roman"/>
                <w:b/>
                <w:color w:val="000000"/>
                <w:sz w:val="22"/>
                <w:szCs w:val="22"/>
              </w:rPr>
              <w:t xml:space="preserve">Summary of the good practice. </w:t>
            </w:r>
            <w:r w:rsidRPr="00F1381E">
              <w:rPr>
                <w:rFonts w:ascii="Times New Roman" w:eastAsia="Times New Roman" w:hAnsi="Times New Roman" w:cs="Times New Roman"/>
                <w:color w:val="000000"/>
                <w:sz w:val="22"/>
                <w:szCs w:val="22"/>
              </w:rPr>
              <w:t xml:space="preserve">Select your category and </w:t>
            </w:r>
            <w:r w:rsidR="00A71C22">
              <w:rPr>
                <w:rFonts w:ascii="Times New Roman" w:eastAsia="Times New Roman" w:hAnsi="Times New Roman" w:cs="Times New Roman"/>
                <w:color w:val="000000"/>
                <w:sz w:val="22"/>
                <w:szCs w:val="22"/>
              </w:rPr>
              <w:t>describe</w:t>
            </w:r>
            <w:r w:rsidRPr="00F1381E">
              <w:rPr>
                <w:rFonts w:ascii="Times New Roman" w:eastAsia="Times New Roman" w:hAnsi="Times New Roman" w:cs="Times New Roman"/>
                <w:color w:val="000000"/>
                <w:sz w:val="22"/>
                <w:szCs w:val="22"/>
              </w:rPr>
              <w:t xml:space="preserve"> the good practice</w:t>
            </w:r>
            <w:r w:rsidR="00DB3A4A" w:rsidRPr="00F1381E">
              <w:rPr>
                <w:rFonts w:ascii="Times New Roman" w:eastAsia="Times New Roman" w:hAnsi="Times New Roman" w:cs="Times New Roman"/>
                <w:color w:val="000000"/>
                <w:sz w:val="22"/>
                <w:szCs w:val="22"/>
              </w:rPr>
              <w:t xml:space="preserve"> </w:t>
            </w:r>
            <w:r w:rsidR="00DB3A4A" w:rsidRPr="006B2CB3">
              <w:rPr>
                <w:rFonts w:ascii="Times New Roman" w:eastAsia="Times New Roman" w:hAnsi="Times New Roman" w:cs="Times New Roman"/>
                <w:i/>
                <w:iCs/>
                <w:color w:val="4F81BD" w:themeColor="accent1"/>
                <w:sz w:val="22"/>
                <w:szCs w:val="22"/>
              </w:rPr>
              <w:t xml:space="preserve">(500 words maximum) </w:t>
            </w:r>
          </w:p>
          <w:p w14:paraId="0E5D69B7" w14:textId="77777777" w:rsidR="0039106E" w:rsidRPr="00F1381E" w:rsidRDefault="0039106E" w:rsidP="00B22E0D">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278686D1" w14:textId="77777777" w:rsidR="0039106E" w:rsidRPr="00F1381E" w:rsidRDefault="0039106E" w:rsidP="0039106E">
            <w:pPr>
              <w:pStyle w:val="ListParagraph"/>
              <w:numPr>
                <w:ilvl w:val="0"/>
                <w:numId w:val="32"/>
              </w:numPr>
              <w:jc w:val="both"/>
              <w:rPr>
                <w:rFonts w:ascii="Times New Roman" w:hAnsi="Times New Roman" w:cs="Times New Roman"/>
                <w:b/>
                <w:bCs/>
                <w:sz w:val="22"/>
                <w:szCs w:val="22"/>
                <w:lang w:val="en-GB"/>
              </w:rPr>
            </w:pPr>
            <w:r w:rsidRPr="00F1381E">
              <w:rPr>
                <w:rFonts w:ascii="Times New Roman" w:eastAsia="Times New Roman" w:hAnsi="Times New Roman" w:cs="Times New Roman"/>
                <w:b/>
                <w:color w:val="000000"/>
                <w:sz w:val="22"/>
                <w:szCs w:val="22"/>
              </w:rPr>
              <w:t>Overarching governance for MHEWS</w:t>
            </w:r>
          </w:p>
          <w:p w14:paraId="504C72B4" w14:textId="77777777" w:rsidR="0039106E" w:rsidRPr="00F1381E" w:rsidRDefault="0039106E" w:rsidP="0039106E">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Definition of inter institutional roles</w:t>
            </w:r>
          </w:p>
          <w:p w14:paraId="3BD3305F" w14:textId="77777777" w:rsidR="00F151D8" w:rsidRPr="00F1381E" w:rsidRDefault="00F151D8" w:rsidP="00F151D8">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Explain organizational and decision-making processes in place and operational</w:t>
            </w:r>
          </w:p>
          <w:p w14:paraId="08C9EEA8" w14:textId="280A4CAE" w:rsidR="0039106E" w:rsidRPr="003C547D" w:rsidRDefault="00825C36" w:rsidP="003C547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provide any supplementary relevant information.</w:t>
            </w:r>
          </w:p>
          <w:p w14:paraId="45D56B69" w14:textId="77777777" w:rsidR="0039106E" w:rsidRPr="00F1381E" w:rsidRDefault="0039106E" w:rsidP="0039106E">
            <w:pPr>
              <w:pStyle w:val="ListParagraph"/>
              <w:pBdr>
                <w:top w:val="nil"/>
                <w:left w:val="nil"/>
                <w:bottom w:val="nil"/>
                <w:right w:val="nil"/>
                <w:between w:val="nil"/>
              </w:pBdr>
              <w:ind w:left="1440"/>
              <w:jc w:val="both"/>
              <w:rPr>
                <w:rFonts w:ascii="Times New Roman" w:eastAsia="Times New Roman" w:hAnsi="Times New Roman" w:cs="Times New Roman"/>
                <w:b/>
                <w:color w:val="000000"/>
                <w:sz w:val="22"/>
                <w:szCs w:val="22"/>
              </w:rPr>
            </w:pPr>
          </w:p>
          <w:p w14:paraId="211DB05A" w14:textId="128AF054" w:rsidR="00CB713C" w:rsidRPr="00C97545" w:rsidRDefault="00CB713C" w:rsidP="00C97545">
            <w:pPr>
              <w:pStyle w:val="ListParagraph"/>
              <w:numPr>
                <w:ilvl w:val="0"/>
                <w:numId w:val="32"/>
              </w:numPr>
              <w:pBdr>
                <w:top w:val="nil"/>
                <w:left w:val="nil"/>
                <w:bottom w:val="nil"/>
                <w:right w:val="nil"/>
                <w:between w:val="nil"/>
              </w:pBdr>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Disaster Risk Knowledge</w:t>
            </w:r>
          </w:p>
          <w:p w14:paraId="6A2A3930" w14:textId="67FD2F62" w:rsidR="00CB713C" w:rsidRPr="00F1381E" w:rsidRDefault="0039106E" w:rsidP="00B22E0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include information about m</w:t>
            </w:r>
            <w:r w:rsidR="00CB713C" w:rsidRPr="00F1381E">
              <w:rPr>
                <w:rFonts w:ascii="Times New Roman" w:eastAsia="Times New Roman" w:hAnsi="Times New Roman" w:cs="Times New Roman"/>
                <w:color w:val="000000"/>
                <w:sz w:val="22"/>
                <w:szCs w:val="22"/>
              </w:rPr>
              <w:t>echanism</w:t>
            </w:r>
            <w:r w:rsidRPr="00F1381E">
              <w:rPr>
                <w:rFonts w:ascii="Times New Roman" w:eastAsia="Times New Roman" w:hAnsi="Times New Roman" w:cs="Times New Roman"/>
                <w:color w:val="000000"/>
                <w:sz w:val="22"/>
                <w:szCs w:val="22"/>
              </w:rPr>
              <w:t>s</w:t>
            </w:r>
            <w:r w:rsidR="00CB713C" w:rsidRPr="00F1381E">
              <w:rPr>
                <w:rFonts w:ascii="Times New Roman" w:eastAsia="Times New Roman" w:hAnsi="Times New Roman" w:cs="Times New Roman"/>
                <w:color w:val="000000"/>
                <w:sz w:val="22"/>
                <w:szCs w:val="22"/>
              </w:rPr>
              <w:t xml:space="preserve"> to identify hazards and related threats</w:t>
            </w:r>
            <w:r w:rsidRPr="00F1381E">
              <w:rPr>
                <w:rFonts w:ascii="Times New Roman" w:eastAsia="Times New Roman" w:hAnsi="Times New Roman" w:cs="Times New Roman"/>
                <w:color w:val="000000"/>
                <w:sz w:val="22"/>
                <w:szCs w:val="22"/>
              </w:rPr>
              <w:t xml:space="preserve">. </w:t>
            </w:r>
            <w:r w:rsidR="00CB713C" w:rsidRPr="00F1381E">
              <w:rPr>
                <w:rFonts w:ascii="Times New Roman" w:eastAsia="Times New Roman" w:hAnsi="Times New Roman" w:cs="Times New Roman"/>
                <w:color w:val="000000"/>
                <w:sz w:val="22"/>
                <w:szCs w:val="22"/>
              </w:rPr>
              <w:t>Mechanism</w:t>
            </w:r>
            <w:r w:rsidRPr="00F1381E">
              <w:rPr>
                <w:rFonts w:ascii="Times New Roman" w:eastAsia="Times New Roman" w:hAnsi="Times New Roman" w:cs="Times New Roman"/>
                <w:color w:val="000000"/>
                <w:sz w:val="22"/>
                <w:szCs w:val="22"/>
              </w:rPr>
              <w:t>s</w:t>
            </w:r>
            <w:r w:rsidR="00CB713C" w:rsidRPr="00F1381E">
              <w:rPr>
                <w:rFonts w:ascii="Times New Roman" w:eastAsia="Times New Roman" w:hAnsi="Times New Roman" w:cs="Times New Roman"/>
                <w:color w:val="000000"/>
                <w:sz w:val="22"/>
                <w:szCs w:val="22"/>
              </w:rPr>
              <w:t xml:space="preserve"> to asses exposure, vulnerability and capacities</w:t>
            </w:r>
            <w:r w:rsidRPr="00F1381E">
              <w:rPr>
                <w:rFonts w:ascii="Times New Roman" w:eastAsia="Times New Roman" w:hAnsi="Times New Roman" w:cs="Times New Roman"/>
                <w:color w:val="000000"/>
                <w:sz w:val="22"/>
                <w:szCs w:val="22"/>
              </w:rPr>
              <w:t>. M</w:t>
            </w:r>
            <w:r w:rsidR="00CB713C" w:rsidRPr="00F1381E">
              <w:rPr>
                <w:rFonts w:ascii="Times New Roman" w:eastAsia="Times New Roman" w:hAnsi="Times New Roman" w:cs="Times New Roman"/>
                <w:color w:val="000000"/>
                <w:sz w:val="22"/>
                <w:szCs w:val="22"/>
              </w:rPr>
              <w:t>echanism</w:t>
            </w:r>
            <w:r w:rsidRPr="00F1381E">
              <w:rPr>
                <w:rFonts w:ascii="Times New Roman" w:eastAsia="Times New Roman" w:hAnsi="Times New Roman" w:cs="Times New Roman"/>
                <w:color w:val="000000"/>
                <w:sz w:val="22"/>
                <w:szCs w:val="22"/>
              </w:rPr>
              <w:t>s</w:t>
            </w:r>
            <w:r w:rsidR="00CB713C" w:rsidRPr="00F1381E">
              <w:rPr>
                <w:rFonts w:ascii="Times New Roman" w:eastAsia="Times New Roman" w:hAnsi="Times New Roman" w:cs="Times New Roman"/>
                <w:color w:val="000000"/>
                <w:sz w:val="22"/>
                <w:szCs w:val="22"/>
              </w:rPr>
              <w:t xml:space="preserve"> to consolidate risk information</w:t>
            </w:r>
            <w:r w:rsidR="00C91C95">
              <w:rPr>
                <w:rFonts w:ascii="Times New Roman" w:eastAsia="Times New Roman" w:hAnsi="Times New Roman" w:cs="Times New Roman"/>
                <w:color w:val="000000"/>
                <w:sz w:val="22"/>
                <w:szCs w:val="22"/>
              </w:rPr>
              <w:t>, description of systemic risks</w:t>
            </w:r>
            <w:r w:rsidRPr="00F1381E">
              <w:rPr>
                <w:rFonts w:ascii="Times New Roman" w:eastAsia="Times New Roman" w:hAnsi="Times New Roman" w:cs="Times New Roman"/>
                <w:color w:val="000000"/>
                <w:sz w:val="22"/>
                <w:szCs w:val="22"/>
              </w:rPr>
              <w:t xml:space="preserve">, etc. </w:t>
            </w:r>
          </w:p>
          <w:p w14:paraId="1FD9525D" w14:textId="3598EEC5" w:rsidR="0039106E" w:rsidRPr="00F1381E" w:rsidRDefault="0039106E" w:rsidP="00B22E0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provide any supplementary relevant information.</w:t>
            </w:r>
          </w:p>
          <w:p w14:paraId="3501CCE1" w14:textId="77777777" w:rsidR="00CB713C" w:rsidRPr="00F1381E" w:rsidRDefault="00CB713C" w:rsidP="00B22E0D">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0B0333A8" w14:textId="322931AB" w:rsidR="00CB713C" w:rsidRPr="00C97545" w:rsidRDefault="00CB713C" w:rsidP="00C97545">
            <w:pPr>
              <w:pStyle w:val="ListParagraph"/>
              <w:numPr>
                <w:ilvl w:val="0"/>
                <w:numId w:val="32"/>
              </w:numPr>
              <w:pBdr>
                <w:top w:val="nil"/>
                <w:left w:val="nil"/>
                <w:bottom w:val="nil"/>
                <w:right w:val="nil"/>
                <w:between w:val="nil"/>
              </w:pBdr>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Detection, monitoring, analysis and forecasting of the hazards</w:t>
            </w:r>
          </w:p>
          <w:p w14:paraId="615D5834" w14:textId="0726EDB2" w:rsidR="00CB713C" w:rsidRPr="00F1381E" w:rsidRDefault="00F151D8" w:rsidP="00F151D8">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e</w:t>
            </w:r>
            <w:r w:rsidR="00CB713C" w:rsidRPr="00F1381E">
              <w:rPr>
                <w:rFonts w:ascii="Times New Roman" w:eastAsia="Times New Roman" w:hAnsi="Times New Roman" w:cs="Times New Roman"/>
                <w:color w:val="000000"/>
                <w:sz w:val="22"/>
                <w:szCs w:val="22"/>
              </w:rPr>
              <w:t>xplain the monitoring system in place</w:t>
            </w:r>
            <w:r w:rsidRPr="00F1381E">
              <w:rPr>
                <w:rFonts w:ascii="Times New Roman" w:eastAsia="Times New Roman" w:hAnsi="Times New Roman" w:cs="Times New Roman"/>
                <w:color w:val="000000"/>
                <w:sz w:val="22"/>
                <w:szCs w:val="22"/>
              </w:rPr>
              <w:t xml:space="preserve">, </w:t>
            </w:r>
            <w:r w:rsidR="00CB713C" w:rsidRPr="00F1381E">
              <w:rPr>
                <w:rFonts w:ascii="Times New Roman" w:eastAsia="Times New Roman" w:hAnsi="Times New Roman" w:cs="Times New Roman"/>
                <w:color w:val="000000"/>
                <w:sz w:val="22"/>
                <w:szCs w:val="22"/>
              </w:rPr>
              <w:t xml:space="preserve">the forecasting and warning services </w:t>
            </w:r>
            <w:r w:rsidRPr="00F1381E">
              <w:rPr>
                <w:rFonts w:ascii="Times New Roman" w:eastAsia="Times New Roman" w:hAnsi="Times New Roman" w:cs="Times New Roman"/>
                <w:color w:val="000000"/>
                <w:sz w:val="22"/>
                <w:szCs w:val="22"/>
              </w:rPr>
              <w:t>and the</w:t>
            </w:r>
            <w:r w:rsidR="00CB713C" w:rsidRPr="00F1381E">
              <w:rPr>
                <w:rFonts w:ascii="Times New Roman" w:eastAsia="Times New Roman" w:hAnsi="Times New Roman" w:cs="Times New Roman"/>
                <w:color w:val="000000"/>
                <w:sz w:val="22"/>
                <w:szCs w:val="22"/>
              </w:rPr>
              <w:t xml:space="preserve"> institutional mechanisms </w:t>
            </w:r>
            <w:r w:rsidRPr="00F1381E">
              <w:rPr>
                <w:rFonts w:ascii="Times New Roman" w:eastAsia="Times New Roman" w:hAnsi="Times New Roman" w:cs="Times New Roman"/>
                <w:color w:val="000000"/>
                <w:sz w:val="22"/>
                <w:szCs w:val="22"/>
              </w:rPr>
              <w:t xml:space="preserve">developed. </w:t>
            </w:r>
          </w:p>
          <w:p w14:paraId="55112414" w14:textId="400557E9" w:rsidR="00CB713C" w:rsidRPr="003C547D" w:rsidRDefault="00F151D8" w:rsidP="003C547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provide any supplementary relevant information.</w:t>
            </w:r>
          </w:p>
          <w:p w14:paraId="1339C7F1" w14:textId="77777777" w:rsidR="00F151D8" w:rsidRPr="00F1381E" w:rsidRDefault="00F151D8" w:rsidP="00B22E0D">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6C24B12D" w14:textId="143F52BE" w:rsidR="00CB713C" w:rsidRPr="00C97545" w:rsidRDefault="00CB713C" w:rsidP="00C97545">
            <w:pPr>
              <w:pStyle w:val="ListParagraph"/>
              <w:numPr>
                <w:ilvl w:val="0"/>
                <w:numId w:val="32"/>
              </w:numPr>
              <w:pBdr>
                <w:top w:val="nil"/>
                <w:left w:val="nil"/>
                <w:bottom w:val="nil"/>
                <w:right w:val="nil"/>
                <w:between w:val="nil"/>
              </w:pBdr>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Warning Dissemination and communication</w:t>
            </w:r>
          </w:p>
          <w:p w14:paraId="104F4E49" w14:textId="630E0F8C" w:rsidR="00CB713C" w:rsidRPr="00F1381E" w:rsidRDefault="00F151D8" w:rsidP="0092729E">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Please, d</w:t>
            </w:r>
            <w:r w:rsidR="00CB713C" w:rsidRPr="00F1381E">
              <w:rPr>
                <w:rFonts w:ascii="Times New Roman" w:eastAsia="Times New Roman" w:hAnsi="Times New Roman" w:cs="Times New Roman"/>
                <w:color w:val="000000"/>
                <w:sz w:val="22"/>
                <w:szCs w:val="22"/>
              </w:rPr>
              <w:t xml:space="preserve">escribe the communication systems and equipment in place </w:t>
            </w:r>
            <w:r w:rsidRPr="00F1381E">
              <w:rPr>
                <w:rFonts w:ascii="Times New Roman" w:eastAsia="Times New Roman" w:hAnsi="Times New Roman" w:cs="Times New Roman"/>
                <w:color w:val="000000"/>
                <w:sz w:val="22"/>
                <w:szCs w:val="22"/>
              </w:rPr>
              <w:t xml:space="preserve">and state if your practice includes </w:t>
            </w:r>
            <w:r w:rsidR="00CB713C" w:rsidRPr="00F1381E">
              <w:rPr>
                <w:rFonts w:ascii="Times New Roman" w:eastAsia="Times New Roman" w:hAnsi="Times New Roman" w:cs="Times New Roman"/>
                <w:color w:val="000000"/>
                <w:sz w:val="22"/>
                <w:szCs w:val="22"/>
              </w:rPr>
              <w:t>impact-based early warnings</w:t>
            </w:r>
            <w:r w:rsidRPr="00F1381E">
              <w:rPr>
                <w:rFonts w:ascii="Times New Roman" w:eastAsia="Times New Roman" w:hAnsi="Times New Roman" w:cs="Times New Roman"/>
                <w:color w:val="000000"/>
                <w:sz w:val="22"/>
                <w:szCs w:val="22"/>
              </w:rPr>
              <w:t xml:space="preserve"> communication by target groups. </w:t>
            </w:r>
            <w:r w:rsidR="00A71C22">
              <w:rPr>
                <w:rFonts w:ascii="Times New Roman" w:eastAsia="Times New Roman" w:hAnsi="Times New Roman" w:cs="Times New Roman"/>
                <w:color w:val="000000"/>
                <w:sz w:val="22"/>
                <w:szCs w:val="22"/>
              </w:rPr>
              <w:t>Has your</w:t>
            </w:r>
            <w:r w:rsidRPr="00F1381E">
              <w:rPr>
                <w:rFonts w:ascii="Times New Roman" w:eastAsia="Times New Roman" w:hAnsi="Times New Roman" w:cs="Times New Roman"/>
                <w:color w:val="000000"/>
                <w:sz w:val="22"/>
                <w:szCs w:val="22"/>
              </w:rPr>
              <w:t xml:space="preserve"> MHEWS</w:t>
            </w:r>
            <w:r w:rsidR="00CB713C" w:rsidRPr="00F1381E">
              <w:rPr>
                <w:rFonts w:ascii="Times New Roman" w:eastAsia="Times New Roman" w:hAnsi="Times New Roman" w:cs="Times New Roman"/>
                <w:color w:val="000000"/>
                <w:sz w:val="22"/>
                <w:szCs w:val="22"/>
              </w:rPr>
              <w:t xml:space="preserve"> triggered prompt action</w:t>
            </w:r>
            <w:r w:rsidRPr="00F1381E">
              <w:rPr>
                <w:rFonts w:ascii="Times New Roman" w:eastAsia="Times New Roman" w:hAnsi="Times New Roman" w:cs="Times New Roman"/>
                <w:color w:val="000000"/>
                <w:sz w:val="22"/>
                <w:szCs w:val="22"/>
              </w:rPr>
              <w:t>?</w:t>
            </w:r>
            <w:r w:rsidR="00CB713C" w:rsidRPr="00F1381E">
              <w:rPr>
                <w:rFonts w:ascii="Times New Roman" w:eastAsia="Times New Roman" w:hAnsi="Times New Roman" w:cs="Times New Roman"/>
                <w:color w:val="000000"/>
                <w:sz w:val="22"/>
                <w:szCs w:val="22"/>
              </w:rPr>
              <w:t xml:space="preserve"> </w:t>
            </w:r>
          </w:p>
          <w:p w14:paraId="25E86143" w14:textId="77777777" w:rsidR="00F151D8" w:rsidRPr="00F1381E" w:rsidRDefault="00F151D8" w:rsidP="00F151D8">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lastRenderedPageBreak/>
              <w:t>Please provide any supplementary relevant information.</w:t>
            </w:r>
          </w:p>
          <w:p w14:paraId="5EE81377" w14:textId="77777777" w:rsidR="00F151D8" w:rsidRPr="00F1381E" w:rsidRDefault="00F151D8" w:rsidP="003C547D">
            <w:pPr>
              <w:pBdr>
                <w:top w:val="nil"/>
                <w:left w:val="nil"/>
                <w:bottom w:val="nil"/>
                <w:right w:val="nil"/>
                <w:between w:val="nil"/>
              </w:pBdr>
              <w:jc w:val="both"/>
              <w:rPr>
                <w:rFonts w:ascii="Times New Roman" w:eastAsia="Times New Roman" w:hAnsi="Times New Roman" w:cs="Times New Roman"/>
                <w:b/>
                <w:color w:val="000000"/>
                <w:sz w:val="22"/>
                <w:szCs w:val="22"/>
              </w:rPr>
            </w:pPr>
          </w:p>
          <w:p w14:paraId="49FECFFB" w14:textId="5C34D8B0" w:rsidR="00CB713C" w:rsidRPr="001E4B0B" w:rsidRDefault="00CB713C" w:rsidP="001E4B0B">
            <w:pPr>
              <w:pStyle w:val="ListParagraph"/>
              <w:numPr>
                <w:ilvl w:val="0"/>
                <w:numId w:val="32"/>
              </w:numPr>
              <w:pBdr>
                <w:top w:val="nil"/>
                <w:left w:val="nil"/>
                <w:bottom w:val="nil"/>
                <w:right w:val="nil"/>
                <w:between w:val="nil"/>
              </w:pBdr>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 xml:space="preserve">Preparedness and response capabilities </w:t>
            </w:r>
          </w:p>
          <w:p w14:paraId="53D80271" w14:textId="36E833BE" w:rsidR="00CB713C" w:rsidRPr="00F1381E" w:rsidRDefault="00CB713C" w:rsidP="00B22E0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F1381E">
              <w:rPr>
                <w:rFonts w:ascii="Times New Roman" w:eastAsia="Times New Roman" w:hAnsi="Times New Roman" w:cs="Times New Roman"/>
                <w:color w:val="000000"/>
                <w:sz w:val="22"/>
                <w:szCs w:val="22"/>
              </w:rPr>
              <w:t>Explain how disaster preparedness measures and response plans were developed and operational</w:t>
            </w:r>
            <w:r w:rsidR="00FE50F6" w:rsidRPr="00F1381E">
              <w:rPr>
                <w:rFonts w:ascii="Times New Roman" w:eastAsia="Times New Roman" w:hAnsi="Times New Roman" w:cs="Times New Roman"/>
                <w:color w:val="000000"/>
                <w:sz w:val="22"/>
                <w:szCs w:val="22"/>
              </w:rPr>
              <w:t>. Comment p</w:t>
            </w:r>
            <w:r w:rsidRPr="00F1381E">
              <w:rPr>
                <w:rFonts w:ascii="Times New Roman" w:eastAsia="Times New Roman" w:hAnsi="Times New Roman" w:cs="Times New Roman"/>
                <w:color w:val="000000"/>
                <w:sz w:val="22"/>
                <w:szCs w:val="22"/>
              </w:rPr>
              <w:t xml:space="preserve">ublic awareness and education campaigns conducted </w:t>
            </w:r>
            <w:r w:rsidR="00FE50F6" w:rsidRPr="00F1381E">
              <w:rPr>
                <w:rFonts w:ascii="Times New Roman" w:eastAsia="Times New Roman" w:hAnsi="Times New Roman" w:cs="Times New Roman"/>
                <w:color w:val="000000"/>
                <w:sz w:val="22"/>
                <w:szCs w:val="22"/>
              </w:rPr>
              <w:t>and d</w:t>
            </w:r>
            <w:r w:rsidRPr="00F1381E">
              <w:rPr>
                <w:rFonts w:ascii="Times New Roman" w:eastAsia="Times New Roman" w:hAnsi="Times New Roman" w:cs="Times New Roman"/>
                <w:color w:val="000000"/>
                <w:sz w:val="22"/>
                <w:szCs w:val="22"/>
              </w:rPr>
              <w:t>escribe mechanisms to test and evaluat</w:t>
            </w:r>
            <w:r w:rsidR="00FE50F6" w:rsidRPr="00F1381E">
              <w:rPr>
                <w:rFonts w:ascii="Times New Roman" w:eastAsia="Times New Roman" w:hAnsi="Times New Roman" w:cs="Times New Roman"/>
                <w:color w:val="000000"/>
                <w:sz w:val="22"/>
                <w:szCs w:val="22"/>
              </w:rPr>
              <w:t>e public awareness and response.</w:t>
            </w:r>
          </w:p>
          <w:p w14:paraId="216BB7E6" w14:textId="455014D8" w:rsidR="00CB713C" w:rsidRPr="00F1381E" w:rsidRDefault="00FE50F6" w:rsidP="000D0302">
            <w:pPr>
              <w:pBdr>
                <w:top w:val="nil"/>
                <w:left w:val="nil"/>
                <w:bottom w:val="nil"/>
                <w:right w:val="nil"/>
                <w:between w:val="nil"/>
              </w:pBdr>
              <w:ind w:left="720"/>
              <w:jc w:val="both"/>
              <w:rPr>
                <w:rFonts w:ascii="Times New Roman" w:eastAsia="Times New Roman" w:hAnsi="Times New Roman" w:cs="Times New Roman"/>
                <w:sz w:val="22"/>
                <w:szCs w:val="22"/>
              </w:rPr>
            </w:pPr>
            <w:r w:rsidRPr="00F1381E">
              <w:rPr>
                <w:rFonts w:ascii="Times New Roman" w:eastAsia="Times New Roman" w:hAnsi="Times New Roman" w:cs="Times New Roman"/>
                <w:color w:val="000000"/>
                <w:sz w:val="22"/>
                <w:szCs w:val="22"/>
              </w:rPr>
              <w:t>Please provide any supplementary relevant information.</w:t>
            </w:r>
          </w:p>
        </w:tc>
      </w:tr>
      <w:tr w:rsidR="00CB713C" w:rsidRPr="00F1381E" w14:paraId="2BF4570D" w14:textId="77777777" w:rsidTr="004665A2">
        <w:tc>
          <w:tcPr>
            <w:tcW w:w="9067" w:type="dxa"/>
            <w:gridSpan w:val="2"/>
          </w:tcPr>
          <w:p w14:paraId="5D45471A" w14:textId="174CCFE0" w:rsidR="00CB713C" w:rsidRPr="00DB41C8" w:rsidRDefault="00D63F20" w:rsidP="00DB41C8">
            <w:pPr>
              <w:pStyle w:val="ListParagraph"/>
              <w:numPr>
                <w:ilvl w:val="0"/>
                <w:numId w:val="6"/>
              </w:numPr>
              <w:pBdr>
                <w:top w:val="nil"/>
                <w:left w:val="nil"/>
                <w:bottom w:val="nil"/>
                <w:right w:val="nil"/>
                <w:between w:val="nil"/>
              </w:pBdr>
              <w:tabs>
                <w:tab w:val="left" w:pos="270"/>
              </w:tabs>
              <w:jc w:val="both"/>
              <w:rPr>
                <w:rFonts w:ascii="Times New Roman" w:eastAsia="Times New Roman" w:hAnsi="Times New Roman" w:cs="Times New Roman"/>
                <w:color w:val="000000"/>
                <w:sz w:val="22"/>
                <w:szCs w:val="22"/>
              </w:rPr>
            </w:pPr>
            <w:r w:rsidRPr="00DB41C8">
              <w:rPr>
                <w:rFonts w:ascii="Times New Roman" w:eastAsia="Times New Roman" w:hAnsi="Times New Roman" w:cs="Times New Roman"/>
                <w:b/>
                <w:color w:val="000000"/>
                <w:sz w:val="22"/>
                <w:szCs w:val="22"/>
              </w:rPr>
              <w:lastRenderedPageBreak/>
              <w:t xml:space="preserve"> </w:t>
            </w:r>
            <w:r w:rsidR="00CB713C" w:rsidRPr="00DB41C8">
              <w:rPr>
                <w:rFonts w:ascii="Times New Roman" w:eastAsia="Times New Roman" w:hAnsi="Times New Roman" w:cs="Times New Roman"/>
                <w:b/>
                <w:color w:val="000000"/>
                <w:sz w:val="22"/>
                <w:szCs w:val="22"/>
              </w:rPr>
              <w:t xml:space="preserve">Role of key stakeholders </w:t>
            </w:r>
            <w:r w:rsidR="003F6A94">
              <w:rPr>
                <w:rFonts w:ascii="Times New Roman" w:eastAsia="Times New Roman" w:hAnsi="Times New Roman" w:cs="Times New Roman"/>
                <w:b/>
                <w:color w:val="000000"/>
                <w:sz w:val="22"/>
                <w:szCs w:val="22"/>
              </w:rPr>
              <w:t xml:space="preserve">and partners </w:t>
            </w:r>
            <w:r w:rsidR="00CB713C" w:rsidRPr="006B2CB3">
              <w:rPr>
                <w:rFonts w:ascii="Times New Roman" w:eastAsia="Times New Roman" w:hAnsi="Times New Roman" w:cs="Times New Roman"/>
                <w:i/>
                <w:color w:val="4F81BD" w:themeColor="accent1"/>
                <w:sz w:val="22"/>
                <w:szCs w:val="22"/>
              </w:rPr>
              <w:t>(250 words</w:t>
            </w:r>
            <w:r w:rsidR="00623B6B" w:rsidRPr="006B2CB3">
              <w:rPr>
                <w:rFonts w:ascii="Times New Roman" w:eastAsia="Times New Roman" w:hAnsi="Times New Roman" w:cs="Times New Roman"/>
                <w:i/>
                <w:color w:val="4F81BD" w:themeColor="accent1"/>
                <w:sz w:val="22"/>
                <w:szCs w:val="22"/>
              </w:rPr>
              <w:t xml:space="preserve"> maximum, in bullets</w:t>
            </w:r>
            <w:r w:rsidR="00CB713C" w:rsidRPr="006B2CB3">
              <w:rPr>
                <w:rFonts w:ascii="Times New Roman" w:eastAsia="Times New Roman" w:hAnsi="Times New Roman" w:cs="Times New Roman"/>
                <w:i/>
                <w:color w:val="4F81BD" w:themeColor="accent1"/>
                <w:sz w:val="22"/>
                <w:szCs w:val="22"/>
              </w:rPr>
              <w:t>)</w:t>
            </w:r>
          </w:p>
          <w:p w14:paraId="45C58F4E" w14:textId="77777777" w:rsidR="00CB713C" w:rsidRPr="00F1381E" w:rsidRDefault="00CB713C" w:rsidP="00537116">
            <w:pPr>
              <w:tabs>
                <w:tab w:val="left" w:pos="540"/>
                <w:tab w:val="left" w:pos="8016"/>
              </w:tabs>
              <w:jc w:val="both"/>
              <w:rPr>
                <w:rFonts w:ascii="Times New Roman" w:eastAsia="Times New Roman" w:hAnsi="Times New Roman" w:cs="Times New Roman"/>
                <w:sz w:val="22"/>
                <w:szCs w:val="22"/>
              </w:rPr>
            </w:pPr>
          </w:p>
          <w:p w14:paraId="4492B7BF" w14:textId="0893DACE" w:rsidR="00623B6B" w:rsidRPr="00F1381E" w:rsidRDefault="00CB713C" w:rsidP="00537116">
            <w:pPr>
              <w:tabs>
                <w:tab w:val="left" w:pos="540"/>
                <w:tab w:val="left" w:pos="8016"/>
              </w:tabs>
              <w:jc w:val="both"/>
              <w:rPr>
                <w:rFonts w:ascii="Times New Roman" w:eastAsia="Times New Roman" w:hAnsi="Times New Roman" w:cs="Times New Roman"/>
                <w:sz w:val="22"/>
                <w:szCs w:val="22"/>
              </w:rPr>
            </w:pPr>
            <w:r w:rsidRPr="00F1381E">
              <w:rPr>
                <w:rFonts w:ascii="Times New Roman" w:eastAsia="Times New Roman" w:hAnsi="Times New Roman" w:cs="Times New Roman"/>
                <w:sz w:val="22"/>
                <w:szCs w:val="22"/>
              </w:rPr>
              <w:t>Briefly identify the key stakeholders</w:t>
            </w:r>
            <w:r w:rsidR="003F6A94">
              <w:rPr>
                <w:rFonts w:ascii="Times New Roman" w:eastAsia="Times New Roman" w:hAnsi="Times New Roman" w:cs="Times New Roman"/>
                <w:sz w:val="22"/>
                <w:szCs w:val="22"/>
              </w:rPr>
              <w:t xml:space="preserve"> and partners</w:t>
            </w:r>
            <w:r w:rsidRPr="00F1381E">
              <w:rPr>
                <w:rFonts w:ascii="Times New Roman" w:eastAsia="Times New Roman" w:hAnsi="Times New Roman" w:cs="Times New Roman"/>
                <w:sz w:val="22"/>
                <w:szCs w:val="22"/>
              </w:rPr>
              <w:t xml:space="preserve"> </w:t>
            </w:r>
            <w:r w:rsidR="003F6A94">
              <w:rPr>
                <w:rFonts w:ascii="Times New Roman" w:eastAsia="Times New Roman" w:hAnsi="Times New Roman" w:cs="Times New Roman"/>
                <w:sz w:val="22"/>
                <w:szCs w:val="22"/>
              </w:rPr>
              <w:t>(international, national, regional and local)</w:t>
            </w:r>
            <w:r w:rsidR="003F6A94" w:rsidRPr="00F1381E">
              <w:rPr>
                <w:rFonts w:ascii="Times New Roman" w:eastAsia="Times New Roman" w:hAnsi="Times New Roman" w:cs="Times New Roman"/>
                <w:sz w:val="22"/>
                <w:szCs w:val="22"/>
              </w:rPr>
              <w:t xml:space="preserve"> </w:t>
            </w:r>
            <w:r w:rsidRPr="00F1381E">
              <w:rPr>
                <w:rFonts w:ascii="Times New Roman" w:eastAsia="Times New Roman" w:hAnsi="Times New Roman" w:cs="Times New Roman"/>
                <w:sz w:val="22"/>
                <w:szCs w:val="22"/>
              </w:rPr>
              <w:t xml:space="preserve">involved in </w:t>
            </w:r>
            <w:r w:rsidR="00623B6B" w:rsidRPr="00F1381E">
              <w:rPr>
                <w:rFonts w:ascii="Times New Roman" w:eastAsia="Times New Roman" w:hAnsi="Times New Roman" w:cs="Times New Roman"/>
                <w:sz w:val="22"/>
                <w:szCs w:val="22"/>
              </w:rPr>
              <w:t>your MHEWS</w:t>
            </w:r>
            <w:r w:rsidRPr="00F1381E">
              <w:rPr>
                <w:rFonts w:ascii="Times New Roman" w:eastAsia="Times New Roman" w:hAnsi="Times New Roman" w:cs="Times New Roman"/>
                <w:sz w:val="22"/>
                <w:szCs w:val="22"/>
              </w:rPr>
              <w:t xml:space="preserve"> along with the key roles</w:t>
            </w:r>
            <w:r w:rsidR="003F6A94">
              <w:rPr>
                <w:rFonts w:ascii="Times New Roman" w:eastAsia="Times New Roman" w:hAnsi="Times New Roman" w:cs="Times New Roman"/>
                <w:sz w:val="22"/>
                <w:szCs w:val="22"/>
              </w:rPr>
              <w:t xml:space="preserve"> </w:t>
            </w:r>
            <w:r w:rsidRPr="006B2CB3">
              <w:rPr>
                <w:rFonts w:ascii="Times New Roman" w:eastAsia="Times New Roman" w:hAnsi="Times New Roman" w:cs="Times New Roman"/>
                <w:i/>
                <w:iCs/>
                <w:color w:val="4F81BD" w:themeColor="accent1"/>
                <w:sz w:val="22"/>
                <w:szCs w:val="22"/>
              </w:rPr>
              <w:t>(in bullets)</w:t>
            </w:r>
            <w:r w:rsidRPr="00F1381E">
              <w:rPr>
                <w:rFonts w:ascii="Times New Roman" w:eastAsia="Times New Roman" w:hAnsi="Times New Roman" w:cs="Times New Roman"/>
                <w:sz w:val="22"/>
                <w:szCs w:val="22"/>
              </w:rPr>
              <w:t xml:space="preserve">, which they fulfill in respective </w:t>
            </w:r>
            <w:r w:rsidR="00623B6B" w:rsidRPr="00F1381E">
              <w:rPr>
                <w:rFonts w:ascii="Times New Roman" w:eastAsia="Times New Roman" w:hAnsi="Times New Roman" w:cs="Times New Roman"/>
                <w:sz w:val="22"/>
                <w:szCs w:val="22"/>
              </w:rPr>
              <w:t>MHEWS’s component</w:t>
            </w:r>
            <w:r w:rsidRPr="00F1381E">
              <w:rPr>
                <w:rFonts w:ascii="Times New Roman" w:eastAsia="Times New Roman" w:hAnsi="Times New Roman" w:cs="Times New Roman"/>
                <w:sz w:val="22"/>
                <w:szCs w:val="22"/>
              </w:rPr>
              <w:t>.</w:t>
            </w:r>
          </w:p>
          <w:p w14:paraId="416071A3" w14:textId="77777777" w:rsidR="00CB713C" w:rsidRPr="00F1381E" w:rsidRDefault="00CB713C" w:rsidP="00537116">
            <w:pPr>
              <w:pBdr>
                <w:top w:val="nil"/>
                <w:left w:val="nil"/>
                <w:bottom w:val="nil"/>
                <w:right w:val="nil"/>
                <w:between w:val="nil"/>
              </w:pBdr>
              <w:jc w:val="both"/>
              <w:rPr>
                <w:rFonts w:ascii="Times New Roman" w:eastAsia="Times New Roman" w:hAnsi="Times New Roman" w:cs="Times New Roman"/>
                <w:b/>
                <w:color w:val="000000"/>
                <w:sz w:val="22"/>
                <w:szCs w:val="22"/>
              </w:rPr>
            </w:pPr>
          </w:p>
        </w:tc>
      </w:tr>
      <w:tr w:rsidR="00CB713C" w:rsidRPr="00F1381E" w14:paraId="54964519" w14:textId="77777777" w:rsidTr="004665A2">
        <w:tc>
          <w:tcPr>
            <w:tcW w:w="9067" w:type="dxa"/>
            <w:gridSpan w:val="2"/>
          </w:tcPr>
          <w:p w14:paraId="34846BE3" w14:textId="06EA3A5F" w:rsidR="00CB713C" w:rsidRPr="002C7E2D" w:rsidRDefault="00CB713C" w:rsidP="00DB41C8">
            <w:pPr>
              <w:pStyle w:val="ListParagraph"/>
              <w:numPr>
                <w:ilvl w:val="0"/>
                <w:numId w:val="6"/>
              </w:numPr>
              <w:pBdr>
                <w:top w:val="nil"/>
                <w:left w:val="nil"/>
                <w:bottom w:val="nil"/>
                <w:right w:val="nil"/>
                <w:between w:val="nil"/>
              </w:pBdr>
              <w:tabs>
                <w:tab w:val="left" w:pos="270"/>
              </w:tabs>
              <w:jc w:val="both"/>
              <w:rPr>
                <w:rFonts w:ascii="Times New Roman" w:eastAsia="Times New Roman" w:hAnsi="Times New Roman" w:cs="Times New Roman"/>
                <w:b/>
                <w:color w:val="000000"/>
                <w:sz w:val="22"/>
                <w:szCs w:val="22"/>
              </w:rPr>
            </w:pPr>
            <w:r w:rsidRPr="00F1381E">
              <w:rPr>
                <w:rFonts w:ascii="Times New Roman" w:eastAsia="Times New Roman" w:hAnsi="Times New Roman" w:cs="Times New Roman"/>
                <w:b/>
                <w:color w:val="000000"/>
                <w:sz w:val="22"/>
                <w:szCs w:val="22"/>
              </w:rPr>
              <w:t xml:space="preserve">Key gaps and challenges in the implementation of your </w:t>
            </w:r>
            <w:r w:rsidR="0039106E" w:rsidRPr="00F1381E">
              <w:rPr>
                <w:rFonts w:ascii="Times New Roman" w:eastAsia="Times New Roman" w:hAnsi="Times New Roman" w:cs="Times New Roman"/>
                <w:b/>
                <w:color w:val="000000"/>
                <w:sz w:val="22"/>
                <w:szCs w:val="22"/>
              </w:rPr>
              <w:t>practice</w:t>
            </w:r>
            <w:r w:rsidRPr="00F1381E">
              <w:rPr>
                <w:rFonts w:ascii="Times New Roman" w:eastAsia="Times New Roman" w:hAnsi="Times New Roman" w:cs="Times New Roman"/>
                <w:b/>
                <w:color w:val="000000"/>
                <w:sz w:val="22"/>
                <w:szCs w:val="22"/>
              </w:rPr>
              <w:t xml:space="preserve">, analyzing each MHEWS’s component </w:t>
            </w:r>
            <w:r w:rsidR="00825C36" w:rsidRPr="006B2CB3">
              <w:rPr>
                <w:rFonts w:ascii="Times New Roman" w:eastAsia="Times New Roman" w:hAnsi="Times New Roman" w:cs="Times New Roman"/>
                <w:i/>
                <w:iCs/>
                <w:color w:val="4F81BD" w:themeColor="accent1"/>
                <w:sz w:val="22"/>
                <w:szCs w:val="22"/>
              </w:rPr>
              <w:t>(3</w:t>
            </w:r>
            <w:r w:rsidRPr="006B2CB3">
              <w:rPr>
                <w:rFonts w:ascii="Times New Roman" w:eastAsia="Times New Roman" w:hAnsi="Times New Roman" w:cs="Times New Roman"/>
                <w:i/>
                <w:iCs/>
                <w:color w:val="4F81BD" w:themeColor="accent1"/>
                <w:sz w:val="22"/>
                <w:szCs w:val="22"/>
              </w:rPr>
              <w:t>00 words</w:t>
            </w:r>
            <w:r w:rsidR="00623B6B" w:rsidRPr="006B2CB3">
              <w:rPr>
                <w:rFonts w:ascii="Times New Roman" w:eastAsia="Times New Roman" w:hAnsi="Times New Roman" w:cs="Times New Roman"/>
                <w:i/>
                <w:iCs/>
                <w:color w:val="4F81BD" w:themeColor="accent1"/>
                <w:sz w:val="22"/>
                <w:szCs w:val="22"/>
              </w:rPr>
              <w:t xml:space="preserve"> maximum</w:t>
            </w:r>
            <w:r w:rsidRPr="006B2CB3">
              <w:rPr>
                <w:rFonts w:ascii="Times New Roman" w:eastAsia="Times New Roman" w:hAnsi="Times New Roman" w:cs="Times New Roman"/>
                <w:i/>
                <w:iCs/>
                <w:color w:val="4F81BD" w:themeColor="accent1"/>
                <w:sz w:val="22"/>
                <w:szCs w:val="22"/>
              </w:rPr>
              <w:t>, in bullets)</w:t>
            </w:r>
          </w:p>
          <w:p w14:paraId="1215421E" w14:textId="30A9A70A" w:rsidR="00CB713C" w:rsidRPr="00F1381E" w:rsidRDefault="00CB713C" w:rsidP="0039106E">
            <w:pPr>
              <w:pStyle w:val="ListParagraph"/>
              <w:pBdr>
                <w:top w:val="nil"/>
                <w:left w:val="nil"/>
                <w:bottom w:val="nil"/>
                <w:right w:val="nil"/>
                <w:between w:val="nil"/>
              </w:pBdr>
              <w:ind w:left="630"/>
              <w:jc w:val="both"/>
              <w:rPr>
                <w:rFonts w:ascii="Times New Roman" w:eastAsia="Times New Roman" w:hAnsi="Times New Roman" w:cs="Times New Roman"/>
                <w:i/>
                <w:color w:val="000000"/>
                <w:sz w:val="22"/>
                <w:szCs w:val="22"/>
              </w:rPr>
            </w:pPr>
          </w:p>
        </w:tc>
      </w:tr>
      <w:tr w:rsidR="00CB713C" w:rsidRPr="00F1381E" w14:paraId="4B0DE615" w14:textId="77777777" w:rsidTr="004665A2">
        <w:tc>
          <w:tcPr>
            <w:tcW w:w="9067" w:type="dxa"/>
            <w:gridSpan w:val="2"/>
          </w:tcPr>
          <w:p w14:paraId="5E31727E" w14:textId="4A1FEA49" w:rsidR="00CB713C" w:rsidRPr="006B2CB3" w:rsidRDefault="00CB713C" w:rsidP="00DB41C8">
            <w:pPr>
              <w:pStyle w:val="ListParagraph"/>
              <w:numPr>
                <w:ilvl w:val="0"/>
                <w:numId w:val="6"/>
              </w:numPr>
              <w:pBdr>
                <w:top w:val="nil"/>
                <w:left w:val="nil"/>
                <w:bottom w:val="nil"/>
                <w:right w:val="nil"/>
                <w:between w:val="nil"/>
              </w:pBdr>
              <w:tabs>
                <w:tab w:val="left" w:pos="270"/>
              </w:tabs>
              <w:jc w:val="both"/>
              <w:rPr>
                <w:rFonts w:ascii="Times New Roman" w:eastAsia="Times New Roman" w:hAnsi="Times New Roman" w:cs="Times New Roman"/>
                <w:b/>
                <w:color w:val="000000"/>
                <w:sz w:val="22"/>
                <w:szCs w:val="22"/>
              </w:rPr>
            </w:pPr>
            <w:r w:rsidRPr="00DB41C8">
              <w:rPr>
                <w:rFonts w:ascii="Times New Roman" w:eastAsia="Times New Roman" w:hAnsi="Times New Roman" w:cs="Times New Roman"/>
                <w:b/>
                <w:color w:val="000000"/>
                <w:sz w:val="22"/>
                <w:szCs w:val="22"/>
              </w:rPr>
              <w:t>Lessons learn</w:t>
            </w:r>
            <w:r w:rsidR="00616AE9" w:rsidRPr="00DB41C8">
              <w:rPr>
                <w:rFonts w:ascii="Times New Roman" w:eastAsia="Times New Roman" w:hAnsi="Times New Roman" w:cs="Times New Roman"/>
                <w:b/>
                <w:color w:val="000000"/>
                <w:sz w:val="22"/>
                <w:szCs w:val="22"/>
              </w:rPr>
              <w:t>ed</w:t>
            </w:r>
            <w:r w:rsidRPr="00DB41C8">
              <w:rPr>
                <w:rFonts w:ascii="Times New Roman" w:eastAsia="Times New Roman" w:hAnsi="Times New Roman" w:cs="Times New Roman"/>
                <w:b/>
                <w:color w:val="000000"/>
                <w:sz w:val="22"/>
                <w:szCs w:val="22"/>
              </w:rPr>
              <w:t xml:space="preserve"> and </w:t>
            </w:r>
            <w:r w:rsidR="00C91C95" w:rsidRPr="00DB41C8">
              <w:rPr>
                <w:rFonts w:ascii="Times New Roman" w:eastAsia="Times New Roman" w:hAnsi="Times New Roman" w:cs="Times New Roman"/>
                <w:b/>
                <w:color w:val="000000"/>
                <w:sz w:val="22"/>
                <w:szCs w:val="22"/>
              </w:rPr>
              <w:t xml:space="preserve">elements that can be replicable of your practice </w:t>
            </w:r>
            <w:r w:rsidRPr="006B2CB3">
              <w:rPr>
                <w:rFonts w:ascii="Times New Roman" w:eastAsia="Times New Roman" w:hAnsi="Times New Roman" w:cs="Times New Roman"/>
                <w:i/>
                <w:iCs/>
                <w:color w:val="4F81BD" w:themeColor="accent1"/>
                <w:sz w:val="22"/>
                <w:szCs w:val="22"/>
              </w:rPr>
              <w:t>(</w:t>
            </w:r>
            <w:r w:rsidR="00825C36" w:rsidRPr="006B2CB3">
              <w:rPr>
                <w:rFonts w:ascii="Times New Roman" w:eastAsia="Times New Roman" w:hAnsi="Times New Roman" w:cs="Times New Roman"/>
                <w:i/>
                <w:iCs/>
                <w:color w:val="4F81BD" w:themeColor="accent1"/>
                <w:sz w:val="22"/>
                <w:szCs w:val="22"/>
              </w:rPr>
              <w:t>300 words maximum, in bullets</w:t>
            </w:r>
            <w:r w:rsidRPr="006B2CB3">
              <w:rPr>
                <w:rFonts w:ascii="Times New Roman" w:eastAsia="Times New Roman" w:hAnsi="Times New Roman" w:cs="Times New Roman"/>
                <w:i/>
                <w:iCs/>
                <w:color w:val="4F81BD" w:themeColor="accent1"/>
                <w:sz w:val="22"/>
                <w:szCs w:val="22"/>
              </w:rPr>
              <w:t>)</w:t>
            </w:r>
          </w:p>
          <w:p w14:paraId="742859E7" w14:textId="77777777" w:rsidR="00CB713C" w:rsidRPr="00F1381E" w:rsidRDefault="00CB713C" w:rsidP="0039106E">
            <w:pPr>
              <w:pStyle w:val="ListParagraph"/>
              <w:pBdr>
                <w:top w:val="nil"/>
                <w:left w:val="nil"/>
                <w:bottom w:val="nil"/>
                <w:right w:val="nil"/>
                <w:between w:val="nil"/>
              </w:pBdr>
              <w:jc w:val="both"/>
              <w:rPr>
                <w:rFonts w:ascii="Times New Roman" w:eastAsia="Times New Roman" w:hAnsi="Times New Roman" w:cs="Times New Roman"/>
                <w:sz w:val="22"/>
                <w:szCs w:val="22"/>
              </w:rPr>
            </w:pPr>
          </w:p>
        </w:tc>
      </w:tr>
      <w:tr w:rsidR="00DB41C8" w:rsidRPr="00F1381E" w14:paraId="643BF498" w14:textId="77777777" w:rsidTr="004665A2">
        <w:tc>
          <w:tcPr>
            <w:tcW w:w="9067" w:type="dxa"/>
            <w:gridSpan w:val="2"/>
          </w:tcPr>
          <w:p w14:paraId="351B2C1A" w14:textId="18141960" w:rsidR="005148BA" w:rsidRPr="007C2CA4" w:rsidRDefault="00A71C22" w:rsidP="00712ACF">
            <w:pPr>
              <w:pStyle w:val="ListParagraph"/>
              <w:numPr>
                <w:ilvl w:val="0"/>
                <w:numId w:val="6"/>
              </w:num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Has your</w:t>
            </w:r>
            <w:r w:rsidR="00DB41C8" w:rsidRPr="007C2CA4">
              <w:rPr>
                <w:rFonts w:ascii="Times New Roman" w:eastAsia="Times New Roman" w:hAnsi="Times New Roman" w:cs="Times New Roman"/>
                <w:b/>
                <w:sz w:val="22"/>
                <w:szCs w:val="22"/>
              </w:rPr>
              <w:t xml:space="preserve"> MHEWS been tested in a disaster?</w:t>
            </w:r>
            <w:r w:rsidR="006560C2" w:rsidRPr="007C2CA4">
              <w:rPr>
                <w:rFonts w:ascii="Times New Roman" w:eastAsia="Times New Roman" w:hAnsi="Times New Roman" w:cs="Times New Roman"/>
                <w:b/>
                <w:sz w:val="22"/>
                <w:szCs w:val="22"/>
              </w:rPr>
              <w:t xml:space="preserve"> </w:t>
            </w:r>
          </w:p>
          <w:p w14:paraId="46EB9648" w14:textId="77777777" w:rsidR="00DB41C8" w:rsidRPr="007C2CA4" w:rsidRDefault="00DB41C8" w:rsidP="00DB41C8">
            <w:pPr>
              <w:jc w:val="both"/>
              <w:rPr>
                <w:rFonts w:ascii="Times New Roman" w:eastAsia="Times New Roman" w:hAnsi="Times New Roman" w:cs="Times New Roman"/>
                <w:sz w:val="22"/>
                <w:szCs w:val="22"/>
              </w:rPr>
            </w:pPr>
            <w:r w:rsidRPr="007C2CA4">
              <w:rPr>
                <w:rFonts w:ascii="Times New Roman" w:eastAsia="Times New Roman" w:hAnsi="Times New Roman" w:cs="Times New Roman"/>
                <w:sz w:val="22"/>
                <w:szCs w:val="22"/>
              </w:rPr>
              <w:t>Yes / No</w:t>
            </w:r>
          </w:p>
          <w:p w14:paraId="56F111A9" w14:textId="77777777" w:rsidR="00DB41C8" w:rsidRPr="007C2CA4" w:rsidRDefault="00DB41C8" w:rsidP="00DB41C8">
            <w:pPr>
              <w:jc w:val="both"/>
              <w:rPr>
                <w:rFonts w:ascii="Times New Roman" w:eastAsia="Times New Roman" w:hAnsi="Times New Roman" w:cs="Times New Roman"/>
                <w:b/>
                <w:sz w:val="22"/>
                <w:szCs w:val="22"/>
              </w:rPr>
            </w:pPr>
          </w:p>
          <w:p w14:paraId="0C42366A" w14:textId="65A1C364" w:rsidR="00793928" w:rsidRDefault="00793928" w:rsidP="00793928">
            <w:pPr>
              <w:jc w:val="both"/>
              <w:rPr>
                <w:rFonts w:ascii="Times New Roman" w:eastAsia="Times New Roman" w:hAnsi="Times New Roman" w:cs="Times New Roman"/>
                <w:b/>
                <w:i/>
                <w:sz w:val="22"/>
                <w:szCs w:val="22"/>
              </w:rPr>
            </w:pPr>
            <w:r w:rsidRPr="00F1381E">
              <w:rPr>
                <w:rFonts w:ascii="Times New Roman" w:eastAsia="Times New Roman" w:hAnsi="Times New Roman" w:cs="Times New Roman"/>
                <w:b/>
                <w:i/>
                <w:sz w:val="22"/>
                <w:szCs w:val="22"/>
              </w:rPr>
              <w:t xml:space="preserve">In case yes, please </w:t>
            </w:r>
            <w:r>
              <w:rPr>
                <w:rFonts w:ascii="Times New Roman" w:eastAsia="Times New Roman" w:hAnsi="Times New Roman" w:cs="Times New Roman"/>
                <w:b/>
                <w:i/>
                <w:sz w:val="22"/>
                <w:szCs w:val="22"/>
              </w:rPr>
              <w:t>share</w:t>
            </w:r>
            <w:r w:rsidRPr="00F1381E">
              <w:rPr>
                <w:rFonts w:ascii="Times New Roman" w:eastAsia="Times New Roman" w:hAnsi="Times New Roman" w:cs="Times New Roman"/>
                <w:b/>
                <w:i/>
                <w:sz w:val="22"/>
                <w:szCs w:val="22"/>
              </w:rPr>
              <w:t>:</w:t>
            </w:r>
          </w:p>
          <w:p w14:paraId="4A8D2B03" w14:textId="4D31EDAE" w:rsidR="00DB41C8" w:rsidRPr="007C2CA4" w:rsidRDefault="00793928" w:rsidP="00214B69">
            <w:pP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w:t>
            </w:r>
            <w:r w:rsidR="002033F5" w:rsidRPr="007C2CA4">
              <w:rPr>
                <w:rFonts w:ascii="Times New Roman" w:eastAsia="Times New Roman" w:hAnsi="Times New Roman" w:cs="Times New Roman"/>
                <w:sz w:val="22"/>
                <w:szCs w:val="22"/>
              </w:rPr>
              <w:t xml:space="preserve"> brief narrative </w:t>
            </w:r>
            <w:r w:rsidR="00BF215F" w:rsidRPr="007C2CA4">
              <w:rPr>
                <w:rFonts w:ascii="Times New Roman" w:eastAsia="Times New Roman" w:hAnsi="Times New Roman" w:cs="Times New Roman"/>
                <w:sz w:val="22"/>
                <w:szCs w:val="22"/>
              </w:rPr>
              <w:t>providing details on</w:t>
            </w:r>
            <w:r w:rsidR="00702F6C" w:rsidRPr="007C2CA4">
              <w:rPr>
                <w:rFonts w:ascii="Times New Roman" w:eastAsia="Times New Roman" w:hAnsi="Times New Roman" w:cs="Times New Roman"/>
                <w:sz w:val="22"/>
                <w:szCs w:val="22"/>
              </w:rPr>
              <w:t xml:space="preserve"> the</w:t>
            </w:r>
            <w:r w:rsidR="002033F5" w:rsidRPr="007C2CA4">
              <w:rPr>
                <w:rFonts w:ascii="Times New Roman" w:eastAsia="Times New Roman" w:hAnsi="Times New Roman" w:cs="Times New Roman"/>
                <w:sz w:val="22"/>
                <w:szCs w:val="22"/>
              </w:rPr>
              <w:t xml:space="preserve"> </w:t>
            </w:r>
            <w:r w:rsidR="00702F6C" w:rsidRPr="007C2CA4">
              <w:rPr>
                <w:rFonts w:ascii="Times New Roman" w:eastAsia="Times New Roman" w:hAnsi="Times New Roman" w:cs="Times New Roman"/>
                <w:sz w:val="22"/>
                <w:szCs w:val="22"/>
              </w:rPr>
              <w:t>c</w:t>
            </w:r>
            <w:r w:rsidR="00DB41C8" w:rsidRPr="007C2CA4">
              <w:rPr>
                <w:rFonts w:ascii="Times New Roman" w:eastAsia="Times New Roman" w:hAnsi="Times New Roman" w:cs="Times New Roman"/>
                <w:sz w:val="22"/>
                <w:szCs w:val="22"/>
              </w:rPr>
              <w:t>ommunication channels implemented</w:t>
            </w:r>
            <w:r w:rsidR="002033F5" w:rsidRPr="007C2CA4">
              <w:rPr>
                <w:rFonts w:ascii="Times New Roman" w:eastAsia="Times New Roman" w:hAnsi="Times New Roman" w:cs="Times New Roman"/>
                <w:sz w:val="22"/>
                <w:szCs w:val="22"/>
              </w:rPr>
              <w:t>, k</w:t>
            </w:r>
            <w:r w:rsidR="00DB41C8" w:rsidRPr="007C2CA4">
              <w:rPr>
                <w:rFonts w:ascii="Times New Roman" w:eastAsia="Times New Roman" w:hAnsi="Times New Roman" w:cs="Times New Roman"/>
                <w:sz w:val="22"/>
                <w:szCs w:val="22"/>
              </w:rPr>
              <w:t>ey sectors activated</w:t>
            </w:r>
            <w:r w:rsidR="002033F5" w:rsidRPr="007C2CA4">
              <w:rPr>
                <w:rFonts w:ascii="Times New Roman" w:eastAsia="Times New Roman" w:hAnsi="Times New Roman" w:cs="Times New Roman"/>
                <w:sz w:val="22"/>
                <w:szCs w:val="22"/>
              </w:rPr>
              <w:t>, e</w:t>
            </w:r>
            <w:r w:rsidR="00DB41C8" w:rsidRPr="007C2CA4">
              <w:rPr>
                <w:rFonts w:ascii="Times New Roman" w:eastAsia="Times New Roman" w:hAnsi="Times New Roman" w:cs="Times New Roman"/>
                <w:sz w:val="22"/>
                <w:szCs w:val="22"/>
              </w:rPr>
              <w:t>arly actions taken</w:t>
            </w:r>
            <w:r w:rsidR="002033F5" w:rsidRPr="007C2CA4">
              <w:rPr>
                <w:rFonts w:ascii="Times New Roman" w:eastAsia="Times New Roman" w:hAnsi="Times New Roman" w:cs="Times New Roman"/>
                <w:sz w:val="22"/>
                <w:szCs w:val="22"/>
              </w:rPr>
              <w:t xml:space="preserve">, </w:t>
            </w:r>
            <w:r w:rsidR="00214B69" w:rsidRPr="007C2CA4">
              <w:rPr>
                <w:rFonts w:ascii="Times New Roman" w:eastAsia="Times New Roman" w:hAnsi="Times New Roman" w:cs="Times New Roman"/>
                <w:sz w:val="22"/>
                <w:szCs w:val="22"/>
              </w:rPr>
              <w:t>if c</w:t>
            </w:r>
            <w:r w:rsidR="00DB41C8" w:rsidRPr="007C2CA4">
              <w:rPr>
                <w:rFonts w:ascii="Times New Roman" w:eastAsia="Times New Roman" w:hAnsi="Times New Roman" w:cs="Times New Roman"/>
                <w:sz w:val="22"/>
                <w:szCs w:val="22"/>
              </w:rPr>
              <w:t xml:space="preserve">hanges </w:t>
            </w:r>
            <w:r w:rsidR="00214B69" w:rsidRPr="007C2CA4">
              <w:rPr>
                <w:rFonts w:ascii="Times New Roman" w:eastAsia="Times New Roman" w:hAnsi="Times New Roman" w:cs="Times New Roman"/>
                <w:sz w:val="22"/>
                <w:szCs w:val="22"/>
              </w:rPr>
              <w:t xml:space="preserve">were </w:t>
            </w:r>
            <w:r w:rsidR="00DB41C8" w:rsidRPr="007C2CA4">
              <w:rPr>
                <w:rFonts w:ascii="Times New Roman" w:eastAsia="Times New Roman" w:hAnsi="Times New Roman" w:cs="Times New Roman"/>
                <w:sz w:val="22"/>
                <w:szCs w:val="22"/>
              </w:rPr>
              <w:t>made to the system after the event</w:t>
            </w:r>
            <w:r w:rsidR="00214B69" w:rsidRPr="007C2CA4">
              <w:rPr>
                <w:rFonts w:ascii="Times New Roman" w:eastAsia="Times New Roman" w:hAnsi="Times New Roman" w:cs="Times New Roman"/>
                <w:sz w:val="22"/>
                <w:szCs w:val="22"/>
              </w:rPr>
              <w:t xml:space="preserve"> and / or h</w:t>
            </w:r>
            <w:r w:rsidR="00DB41C8" w:rsidRPr="007C2CA4">
              <w:rPr>
                <w:rFonts w:ascii="Times New Roman" w:eastAsia="Times New Roman" w:hAnsi="Times New Roman" w:cs="Times New Roman"/>
                <w:sz w:val="22"/>
                <w:szCs w:val="22"/>
              </w:rPr>
              <w:t>ow successful/unsuccessful the MHEWS</w:t>
            </w:r>
            <w:r w:rsidR="00214B69" w:rsidRPr="007C2CA4">
              <w:rPr>
                <w:rFonts w:ascii="Times New Roman" w:eastAsia="Times New Roman" w:hAnsi="Times New Roman" w:cs="Times New Roman"/>
                <w:sz w:val="22"/>
                <w:szCs w:val="22"/>
              </w:rPr>
              <w:t xml:space="preserve"> was</w:t>
            </w:r>
            <w:r w:rsidR="00DB41C8" w:rsidRPr="007C2CA4">
              <w:rPr>
                <w:rFonts w:ascii="Times New Roman" w:eastAsia="Times New Roman" w:hAnsi="Times New Roman" w:cs="Times New Roman"/>
                <w:color w:val="000000"/>
                <w:sz w:val="22"/>
                <w:szCs w:val="22"/>
              </w:rPr>
              <w:t>.</w:t>
            </w:r>
          </w:p>
          <w:p w14:paraId="5433D9EB" w14:textId="77777777" w:rsidR="00DB41C8" w:rsidRPr="006B2CB3" w:rsidRDefault="00DB41C8" w:rsidP="006B2CB3">
            <w:pPr>
              <w:pBdr>
                <w:top w:val="nil"/>
                <w:left w:val="nil"/>
                <w:bottom w:val="nil"/>
                <w:right w:val="nil"/>
                <w:between w:val="nil"/>
              </w:pBdr>
              <w:tabs>
                <w:tab w:val="left" w:pos="270"/>
              </w:tabs>
              <w:jc w:val="both"/>
              <w:rPr>
                <w:rFonts w:ascii="Times New Roman" w:eastAsia="Times New Roman" w:hAnsi="Times New Roman" w:cs="Times New Roman"/>
                <w:b/>
                <w:color w:val="000000"/>
                <w:sz w:val="22"/>
                <w:szCs w:val="22"/>
              </w:rPr>
            </w:pPr>
          </w:p>
        </w:tc>
      </w:tr>
      <w:tr w:rsidR="005148BA" w:rsidRPr="00F1381E" w14:paraId="3FC9B992" w14:textId="77777777" w:rsidTr="004665A2">
        <w:tc>
          <w:tcPr>
            <w:tcW w:w="9067" w:type="dxa"/>
            <w:gridSpan w:val="2"/>
          </w:tcPr>
          <w:p w14:paraId="0AB6EF17" w14:textId="77777777" w:rsidR="005148BA" w:rsidRDefault="005148BA" w:rsidP="005148BA">
            <w:pPr>
              <w:pStyle w:val="ListParagraph"/>
              <w:numPr>
                <w:ilvl w:val="0"/>
                <w:numId w:val="6"/>
              </w:num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Has your MHEWS </w:t>
            </w:r>
            <w:r w:rsidRPr="00201317">
              <w:rPr>
                <w:rFonts w:ascii="Times New Roman" w:eastAsia="Times New Roman" w:hAnsi="Times New Roman" w:cs="Times New Roman"/>
                <w:b/>
                <w:sz w:val="22"/>
                <w:szCs w:val="22"/>
              </w:rPr>
              <w:t>a focus on gender equality and/or women’s</w:t>
            </w:r>
            <w:r>
              <w:rPr>
                <w:rFonts w:ascii="Times New Roman" w:eastAsia="Times New Roman" w:hAnsi="Times New Roman" w:cs="Times New Roman"/>
                <w:b/>
                <w:sz w:val="22"/>
                <w:szCs w:val="22"/>
              </w:rPr>
              <w:t xml:space="preserve"> </w:t>
            </w:r>
            <w:r w:rsidRPr="00201317">
              <w:rPr>
                <w:rFonts w:ascii="Times New Roman" w:eastAsia="Times New Roman" w:hAnsi="Times New Roman" w:cs="Times New Roman"/>
                <w:b/>
                <w:sz w:val="22"/>
                <w:szCs w:val="22"/>
              </w:rPr>
              <w:t>empowerment</w:t>
            </w:r>
            <w:r>
              <w:rPr>
                <w:rFonts w:ascii="Times New Roman" w:eastAsia="Times New Roman" w:hAnsi="Times New Roman" w:cs="Times New Roman"/>
                <w:b/>
                <w:sz w:val="22"/>
                <w:szCs w:val="22"/>
              </w:rPr>
              <w:t xml:space="preserve"> </w:t>
            </w:r>
            <w:r w:rsidRPr="00201317">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sidRPr="00201317">
              <w:rPr>
                <w:rFonts w:ascii="Times New Roman" w:eastAsia="Times New Roman" w:hAnsi="Times New Roman" w:cs="Times New Roman"/>
                <w:b/>
                <w:sz w:val="22"/>
                <w:szCs w:val="22"/>
              </w:rPr>
              <w:t>leadership</w:t>
            </w:r>
          </w:p>
          <w:p w14:paraId="26FEF2D7" w14:textId="77777777" w:rsidR="005148BA" w:rsidRPr="00F1381E" w:rsidRDefault="005148BA" w:rsidP="005148BA">
            <w:pPr>
              <w:jc w:val="both"/>
              <w:rPr>
                <w:rFonts w:ascii="Times New Roman" w:eastAsia="Times New Roman" w:hAnsi="Times New Roman" w:cs="Times New Roman"/>
                <w:sz w:val="22"/>
                <w:szCs w:val="22"/>
              </w:rPr>
            </w:pPr>
            <w:r w:rsidRPr="00F1381E">
              <w:rPr>
                <w:rFonts w:ascii="Times New Roman" w:eastAsia="Times New Roman" w:hAnsi="Times New Roman" w:cs="Times New Roman"/>
                <w:sz w:val="22"/>
                <w:szCs w:val="22"/>
              </w:rPr>
              <w:t>Yes / No</w:t>
            </w:r>
          </w:p>
          <w:p w14:paraId="1DB6DF66" w14:textId="77777777" w:rsidR="005148BA" w:rsidRPr="00F1381E" w:rsidRDefault="005148BA" w:rsidP="005148BA">
            <w:pPr>
              <w:jc w:val="both"/>
              <w:rPr>
                <w:rFonts w:ascii="Times New Roman" w:eastAsia="Times New Roman" w:hAnsi="Times New Roman" w:cs="Times New Roman"/>
                <w:b/>
                <w:sz w:val="22"/>
                <w:szCs w:val="22"/>
              </w:rPr>
            </w:pPr>
          </w:p>
          <w:p w14:paraId="0BA515DD" w14:textId="74728F48" w:rsidR="005148BA" w:rsidRDefault="005148BA" w:rsidP="005148BA">
            <w:pPr>
              <w:jc w:val="both"/>
              <w:rPr>
                <w:rFonts w:ascii="Times New Roman" w:eastAsia="Times New Roman" w:hAnsi="Times New Roman" w:cs="Times New Roman"/>
                <w:b/>
                <w:i/>
                <w:sz w:val="22"/>
                <w:szCs w:val="22"/>
              </w:rPr>
            </w:pPr>
            <w:r w:rsidRPr="00F1381E">
              <w:rPr>
                <w:rFonts w:ascii="Times New Roman" w:eastAsia="Times New Roman" w:hAnsi="Times New Roman" w:cs="Times New Roman"/>
                <w:b/>
                <w:i/>
                <w:sz w:val="22"/>
                <w:szCs w:val="22"/>
              </w:rPr>
              <w:t>In case yes, please indicate</w:t>
            </w:r>
            <w:r w:rsidR="00A71C22">
              <w:rPr>
                <w:rFonts w:ascii="Times New Roman" w:eastAsia="Times New Roman" w:hAnsi="Times New Roman" w:cs="Times New Roman"/>
                <w:b/>
                <w:i/>
                <w:sz w:val="22"/>
                <w:szCs w:val="22"/>
              </w:rPr>
              <w:t xml:space="preserve"> </w:t>
            </w:r>
            <w:r w:rsidR="00A71C22" w:rsidRPr="006B2CB3">
              <w:rPr>
                <w:rFonts w:ascii="Times New Roman" w:eastAsia="Times New Roman" w:hAnsi="Times New Roman" w:cs="Times New Roman"/>
                <w:i/>
                <w:color w:val="4F81BD" w:themeColor="accent1"/>
                <w:sz w:val="22"/>
                <w:szCs w:val="22"/>
              </w:rPr>
              <w:t>(250 words maximum</w:t>
            </w:r>
            <w:r w:rsidR="00A71C22">
              <w:rPr>
                <w:rFonts w:ascii="Times New Roman" w:eastAsia="Times New Roman" w:hAnsi="Times New Roman" w:cs="Times New Roman"/>
                <w:i/>
                <w:color w:val="4F81BD" w:themeColor="accent1"/>
                <w:sz w:val="22"/>
                <w:szCs w:val="22"/>
              </w:rPr>
              <w:t>)</w:t>
            </w:r>
            <w:r w:rsidRPr="00F1381E">
              <w:rPr>
                <w:rFonts w:ascii="Times New Roman" w:eastAsia="Times New Roman" w:hAnsi="Times New Roman" w:cs="Times New Roman"/>
                <w:b/>
                <w:i/>
                <w:sz w:val="22"/>
                <w:szCs w:val="22"/>
              </w:rPr>
              <w:t>:</w:t>
            </w:r>
          </w:p>
          <w:p w14:paraId="7777DA12" w14:textId="77777777" w:rsidR="005148BA" w:rsidRPr="00F1381E" w:rsidRDefault="005148BA" w:rsidP="005148BA">
            <w:pPr>
              <w:jc w:val="both"/>
              <w:rPr>
                <w:rFonts w:ascii="Times New Roman" w:eastAsia="Times New Roman" w:hAnsi="Times New Roman" w:cs="Times New Roman"/>
                <w:b/>
                <w:i/>
                <w:sz w:val="22"/>
                <w:szCs w:val="22"/>
              </w:rPr>
            </w:pPr>
          </w:p>
          <w:p w14:paraId="48FD7DA3" w14:textId="311358D7" w:rsidR="005148BA" w:rsidRPr="005148BA" w:rsidRDefault="005148BA" w:rsidP="005148BA">
            <w:pPr>
              <w:pStyle w:val="ListParagraph"/>
              <w:jc w:val="both"/>
              <w:rPr>
                <w:rFonts w:ascii="Times New Roman" w:eastAsia="Times New Roman" w:hAnsi="Times New Roman" w:cs="Times New Roman"/>
                <w:sz w:val="22"/>
                <w:szCs w:val="22"/>
              </w:rPr>
            </w:pPr>
            <w:r w:rsidRPr="005148BA">
              <w:rPr>
                <w:rFonts w:ascii="Times New Roman" w:eastAsia="Times New Roman" w:hAnsi="Times New Roman" w:cs="Times New Roman"/>
                <w:sz w:val="22"/>
                <w:szCs w:val="22"/>
              </w:rPr>
              <w:t>How is the MHEWS focus</w:t>
            </w:r>
            <w:r>
              <w:rPr>
                <w:rFonts w:ascii="Times New Roman" w:eastAsia="Times New Roman" w:hAnsi="Times New Roman" w:cs="Times New Roman"/>
                <w:sz w:val="22"/>
                <w:szCs w:val="22"/>
              </w:rPr>
              <w:t>ed</w:t>
            </w:r>
            <w:r w:rsidRPr="005148BA">
              <w:rPr>
                <w:rFonts w:ascii="Times New Roman" w:eastAsia="Times New Roman" w:hAnsi="Times New Roman" w:cs="Times New Roman"/>
                <w:sz w:val="22"/>
                <w:szCs w:val="22"/>
              </w:rPr>
              <w:t xml:space="preserve"> on gender equality and/or women’s empowerment/leadership</w:t>
            </w:r>
            <w:r>
              <w:rPr>
                <w:rFonts w:ascii="Times New Roman" w:eastAsia="Times New Roman" w:hAnsi="Times New Roman" w:cs="Times New Roman"/>
                <w:sz w:val="22"/>
                <w:szCs w:val="22"/>
              </w:rPr>
              <w:t>?</w:t>
            </w:r>
          </w:p>
        </w:tc>
      </w:tr>
    </w:tbl>
    <w:p w14:paraId="592529B7" w14:textId="77777777" w:rsidR="000E67B0" w:rsidRPr="00F1381E" w:rsidRDefault="000E67B0" w:rsidP="000E67B0">
      <w:pPr>
        <w:rPr>
          <w:rFonts w:ascii="Times New Roman" w:hAnsi="Times New Roman" w:cs="Times New Roman"/>
          <w:sz w:val="22"/>
          <w:szCs w:val="22"/>
        </w:rPr>
      </w:pPr>
    </w:p>
    <w:sectPr w:rsidR="000E67B0" w:rsidRPr="00F1381E" w:rsidSect="006120C7">
      <w:headerReference w:type="first" r:id="rId31"/>
      <w:endnotePr>
        <w:numFmt w:val="decimal"/>
      </w:endnotePr>
      <w:pgSz w:w="11900" w:h="16820"/>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018F4" w14:textId="77777777" w:rsidR="00712ACF" w:rsidRDefault="00712ACF" w:rsidP="00C82F1D">
      <w:r>
        <w:separator/>
      </w:r>
    </w:p>
  </w:endnote>
  <w:endnote w:type="continuationSeparator" w:id="0">
    <w:p w14:paraId="649A2309" w14:textId="77777777" w:rsidR="00712ACF" w:rsidRDefault="00712ACF" w:rsidP="00C82F1D">
      <w:r>
        <w:continuationSeparator/>
      </w:r>
    </w:p>
  </w:endnote>
  <w:endnote w:id="1">
    <w:p w14:paraId="75519995" w14:textId="510FF050" w:rsidR="00712ACF" w:rsidRPr="005148BA" w:rsidRDefault="00712ACF">
      <w:pPr>
        <w:pStyle w:val="EndnoteText"/>
        <w:rPr>
          <w:rFonts w:ascii="Times New Roman" w:hAnsi="Times New Roman" w:cs="Times New Roman"/>
          <w:sz w:val="16"/>
          <w:szCs w:val="16"/>
        </w:rPr>
      </w:pPr>
      <w:r w:rsidRPr="005148BA">
        <w:rPr>
          <w:rStyle w:val="EndnoteReference"/>
          <w:rFonts w:ascii="Times New Roman" w:hAnsi="Times New Roman" w:cs="Times New Roman"/>
          <w:sz w:val="16"/>
          <w:szCs w:val="16"/>
        </w:rPr>
        <w:endnoteRef/>
      </w:r>
      <w:r w:rsidRPr="005148BA">
        <w:rPr>
          <w:rFonts w:ascii="Times New Roman" w:hAnsi="Times New Roman" w:cs="Times New Roman"/>
          <w:sz w:val="16"/>
          <w:szCs w:val="16"/>
        </w:rPr>
        <w:t xml:space="preserve"> Launched at the Third World Conference on Disaster Risk Reduction in Sendai, Japan, the International Network for Multi-Hazard Early Warning Systems (IN-MHEWS) is a multi-stakeholder partnership aimed at facilitating the sharing of expertise and good practice on strengthening MHEWS as an integral component of national strategies for disaster risk reduction, climate change adaptation, and building resilience.</w:t>
      </w:r>
    </w:p>
  </w:endnote>
  <w:endnote w:id="2">
    <w:p w14:paraId="72039D44" w14:textId="742BD825" w:rsidR="00712ACF" w:rsidRPr="005148BA" w:rsidRDefault="00712ACF" w:rsidP="005148BA">
      <w:pPr>
        <w:pStyle w:val="EndnoteText"/>
        <w:rPr>
          <w:rFonts w:ascii="Times New Roman" w:hAnsi="Times New Roman" w:cs="Times New Roman"/>
          <w:sz w:val="16"/>
          <w:szCs w:val="16"/>
        </w:rPr>
      </w:pPr>
      <w:r w:rsidRPr="005148BA">
        <w:rPr>
          <w:rStyle w:val="EndnoteReference"/>
          <w:rFonts w:ascii="Times New Roman" w:hAnsi="Times New Roman" w:cs="Times New Roman"/>
          <w:sz w:val="16"/>
          <w:szCs w:val="16"/>
        </w:rPr>
        <w:endnoteRef/>
      </w:r>
      <w:r w:rsidRPr="005148BA">
        <w:rPr>
          <w:rFonts w:ascii="Times New Roman" w:hAnsi="Times New Roman" w:cs="Times New Roman"/>
          <w:sz w:val="16"/>
          <w:szCs w:val="16"/>
        </w:rPr>
        <w:t xml:space="preserve"> Health emergency and disaster risk management framework: </w:t>
      </w:r>
      <w:hyperlink r:id="rId1" w:history="1">
        <w:r w:rsidRPr="005148BA">
          <w:rPr>
            <w:rStyle w:val="Hyperlink"/>
            <w:rFonts w:ascii="Times New Roman" w:hAnsi="Times New Roman" w:cs="Times New Roman"/>
            <w:sz w:val="16"/>
            <w:szCs w:val="16"/>
          </w:rPr>
          <w:t>https://apps.who.int/iris/handle/10665/326106</w:t>
        </w:r>
      </w:hyperlink>
      <w:r w:rsidRPr="005148BA">
        <w:rPr>
          <w:rFonts w:ascii="Times New Roman" w:hAnsi="Times New Roman" w:cs="Times New Roman"/>
          <w:sz w:val="16"/>
          <w:szCs w:val="16"/>
        </w:rPr>
        <w:t xml:space="preserve"> </w:t>
      </w:r>
    </w:p>
    <w:p w14:paraId="11C8CD6D" w14:textId="6C728A64" w:rsidR="00712ACF" w:rsidRDefault="00712A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3D47F" w14:textId="77777777" w:rsidR="00712ACF" w:rsidRDefault="00712ACF" w:rsidP="00C82F1D">
      <w:r>
        <w:separator/>
      </w:r>
    </w:p>
  </w:footnote>
  <w:footnote w:type="continuationSeparator" w:id="0">
    <w:p w14:paraId="49663103" w14:textId="77777777" w:rsidR="00712ACF" w:rsidRDefault="00712ACF" w:rsidP="00C8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9542" w14:textId="080C98BD" w:rsidR="00712ACF" w:rsidRDefault="00712ACF" w:rsidP="00FD2FDF">
    <w:pPr>
      <w:pStyle w:val="Header"/>
      <w:tabs>
        <w:tab w:val="clear" w:pos="4320"/>
        <w:tab w:val="clear" w:pos="8640"/>
        <w:tab w:val="left" w:pos="4640"/>
      </w:tabs>
    </w:pPr>
    <w:r>
      <w:rPr>
        <w:noProof/>
      </w:rPr>
      <w:drawing>
        <wp:anchor distT="0" distB="0" distL="114300" distR="114300" simplePos="0" relativeHeight="251658752" behindDoc="1" locked="0" layoutInCell="1" allowOverlap="1" wp14:anchorId="7697C56D" wp14:editId="5F7BB171">
          <wp:simplePos x="0" y="0"/>
          <wp:positionH relativeFrom="margin">
            <wp:posOffset>1720850</wp:posOffset>
          </wp:positionH>
          <wp:positionV relativeFrom="paragraph">
            <wp:posOffset>-158750</wp:posOffset>
          </wp:positionV>
          <wp:extent cx="2476500" cy="473710"/>
          <wp:effectExtent l="0" t="0" r="0" b="2540"/>
          <wp:wrapTight wrapText="bothSides">
            <wp:wrapPolygon edited="0">
              <wp:start x="0" y="0"/>
              <wp:lineTo x="0" y="20847"/>
              <wp:lineTo x="21434" y="20847"/>
              <wp:lineTo x="214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oosa.JPG"/>
                  <pic:cNvPicPr/>
                </pic:nvPicPr>
                <pic:blipFill rotWithShape="1">
                  <a:blip r:embed="rId1"/>
                  <a:srcRect t="6281"/>
                  <a:stretch/>
                </pic:blipFill>
                <pic:spPr bwMode="auto">
                  <a:xfrm>
                    <a:off x="0" y="0"/>
                    <a:ext cx="2476500" cy="4737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4656" behindDoc="1" locked="0" layoutInCell="1" allowOverlap="1" wp14:anchorId="0E83FC97" wp14:editId="664C4541">
          <wp:simplePos x="0" y="0"/>
          <wp:positionH relativeFrom="column">
            <wp:posOffset>-44450</wp:posOffset>
          </wp:positionH>
          <wp:positionV relativeFrom="paragraph">
            <wp:posOffset>-228600</wp:posOffset>
          </wp:positionV>
          <wp:extent cx="1666875" cy="603250"/>
          <wp:effectExtent l="0" t="0" r="9525" b="6350"/>
          <wp:wrapTight wrapText="bothSides">
            <wp:wrapPolygon edited="0">
              <wp:start x="987" y="0"/>
              <wp:lineTo x="0" y="1364"/>
              <wp:lineTo x="0" y="21145"/>
              <wp:lineTo x="21477" y="21145"/>
              <wp:lineTo x="21477" y="4775"/>
              <wp:lineTo x="5678" y="0"/>
              <wp:lineTo x="98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RR_LOGO (2).png"/>
                  <pic:cNvPicPr/>
                </pic:nvPicPr>
                <pic:blipFill>
                  <a:blip r:embed="rId2"/>
                  <a:stretch>
                    <a:fillRect/>
                  </a:stretch>
                </pic:blipFill>
                <pic:spPr>
                  <a:xfrm>
                    <a:off x="0" y="0"/>
                    <a:ext cx="1666875" cy="603250"/>
                  </a:xfrm>
                  <a:prstGeom prst="rect">
                    <a:avLst/>
                  </a:prstGeom>
                </pic:spPr>
              </pic:pic>
            </a:graphicData>
          </a:graphic>
        </wp:anchor>
      </w:drawing>
    </w:r>
    <w:r>
      <w:rPr>
        <w:noProof/>
      </w:rPr>
      <w:drawing>
        <wp:anchor distT="0" distB="0" distL="114300" distR="114300" simplePos="0" relativeHeight="251661824" behindDoc="1" locked="0" layoutInCell="1" allowOverlap="1" wp14:anchorId="0D7364AE" wp14:editId="1EAED208">
          <wp:simplePos x="0" y="0"/>
          <wp:positionH relativeFrom="margin">
            <wp:posOffset>4140200</wp:posOffset>
          </wp:positionH>
          <wp:positionV relativeFrom="paragraph">
            <wp:posOffset>-457200</wp:posOffset>
          </wp:positionV>
          <wp:extent cx="2028825" cy="885190"/>
          <wp:effectExtent l="0" t="0" r="9525" b="0"/>
          <wp:wrapTight wrapText="bothSides">
            <wp:wrapPolygon edited="0">
              <wp:start x="0" y="0"/>
              <wp:lineTo x="0" y="20918"/>
              <wp:lineTo x="21499" y="20918"/>
              <wp:lineTo x="2149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O.JPG"/>
                  <pic:cNvPicPr/>
                </pic:nvPicPr>
                <pic:blipFill>
                  <a:blip r:embed="rId3"/>
                  <a:stretch>
                    <a:fillRect/>
                  </a:stretch>
                </pic:blipFill>
                <pic:spPr>
                  <a:xfrm>
                    <a:off x="0" y="0"/>
                    <a:ext cx="2028825" cy="88519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5FD3"/>
    <w:multiLevelType w:val="hybridMultilevel"/>
    <w:tmpl w:val="BC8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04BA"/>
    <w:multiLevelType w:val="hybridMultilevel"/>
    <w:tmpl w:val="EBA489EC"/>
    <w:lvl w:ilvl="0" w:tplc="08865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906E9"/>
    <w:multiLevelType w:val="multilevel"/>
    <w:tmpl w:val="B4EE8C3E"/>
    <w:lvl w:ilvl="0">
      <w:start w:val="1"/>
      <w:numFmt w:val="lowerLetter"/>
      <w:lvlText w:val="%1. "/>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F12722"/>
    <w:multiLevelType w:val="hybridMultilevel"/>
    <w:tmpl w:val="379249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54AEE"/>
    <w:multiLevelType w:val="hybridMultilevel"/>
    <w:tmpl w:val="E04A0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9E8AD88">
      <w:start w:val="7"/>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D5DD4"/>
    <w:multiLevelType w:val="hybridMultilevel"/>
    <w:tmpl w:val="A1E09E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1B3C9A"/>
    <w:multiLevelType w:val="hybridMultilevel"/>
    <w:tmpl w:val="49A0126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736AD"/>
    <w:multiLevelType w:val="hybridMultilevel"/>
    <w:tmpl w:val="27C287AC"/>
    <w:lvl w:ilvl="0" w:tplc="856E6592">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72A77"/>
    <w:multiLevelType w:val="hybridMultilevel"/>
    <w:tmpl w:val="A0B855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C735E"/>
    <w:multiLevelType w:val="hybridMultilevel"/>
    <w:tmpl w:val="6D1C6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401AC"/>
    <w:multiLevelType w:val="hybridMultilevel"/>
    <w:tmpl w:val="FCCE1FFC"/>
    <w:lvl w:ilvl="0" w:tplc="7174082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43F20F54">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04B98"/>
    <w:multiLevelType w:val="hybridMultilevel"/>
    <w:tmpl w:val="777EB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C4E91"/>
    <w:multiLevelType w:val="hybridMultilevel"/>
    <w:tmpl w:val="C7104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1B2ECD"/>
    <w:multiLevelType w:val="hybridMultilevel"/>
    <w:tmpl w:val="FBBC1CAE"/>
    <w:lvl w:ilvl="0" w:tplc="4C5032B0">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24041"/>
    <w:multiLevelType w:val="hybridMultilevel"/>
    <w:tmpl w:val="83443CFA"/>
    <w:lvl w:ilvl="0" w:tplc="269A45EA">
      <w:numFmt w:val="bullet"/>
      <w:lvlText w:val="-"/>
      <w:lvlJc w:val="left"/>
      <w:pPr>
        <w:ind w:left="1065" w:hanging="705"/>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D6BDF"/>
    <w:multiLevelType w:val="hybridMultilevel"/>
    <w:tmpl w:val="536A90D8"/>
    <w:lvl w:ilvl="0" w:tplc="71740828">
      <w:start w:val="1"/>
      <w:numFmt w:val="decimal"/>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rPr>
        <w:rFonts w:hint="default"/>
      </w:rPr>
    </w:lvl>
    <w:lvl w:ilvl="2" w:tplc="43F20F54">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B94"/>
    <w:multiLevelType w:val="hybridMultilevel"/>
    <w:tmpl w:val="74880764"/>
    <w:lvl w:ilvl="0" w:tplc="D47076F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43BDF"/>
    <w:multiLevelType w:val="hybridMultilevel"/>
    <w:tmpl w:val="1C9AC38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C40AC"/>
    <w:multiLevelType w:val="multilevel"/>
    <w:tmpl w:val="95AA49F0"/>
    <w:lvl w:ilvl="0">
      <w:start w:val="1"/>
      <w:numFmt w:val="decimal"/>
      <w:lvlText w:val="%1. "/>
      <w:lvlJc w:val="left"/>
      <w:pPr>
        <w:ind w:left="360" w:hanging="360"/>
      </w:pPr>
      <w:rPr>
        <w:rFonts w:ascii="Times New Roman" w:eastAsia="Times New Roman" w:hAnsi="Times New Roman" w:cs="Times New Roman"/>
        <w:b/>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56EE400B"/>
    <w:multiLevelType w:val="hybridMultilevel"/>
    <w:tmpl w:val="4B9863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3928D6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93C1D"/>
    <w:multiLevelType w:val="hybridMultilevel"/>
    <w:tmpl w:val="E3E45A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824D9"/>
    <w:multiLevelType w:val="hybridMultilevel"/>
    <w:tmpl w:val="0DBC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E4271"/>
    <w:multiLevelType w:val="hybridMultilevel"/>
    <w:tmpl w:val="BDF03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F23FA4"/>
    <w:multiLevelType w:val="hybridMultilevel"/>
    <w:tmpl w:val="5A0ACD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0A270C"/>
    <w:multiLevelType w:val="hybridMultilevel"/>
    <w:tmpl w:val="87FA250C"/>
    <w:lvl w:ilvl="0" w:tplc="E1344D4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70C4A"/>
    <w:multiLevelType w:val="hybridMultilevel"/>
    <w:tmpl w:val="74880764"/>
    <w:lvl w:ilvl="0" w:tplc="D47076F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94A35"/>
    <w:multiLevelType w:val="hybridMultilevel"/>
    <w:tmpl w:val="379249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5189"/>
    <w:multiLevelType w:val="hybridMultilevel"/>
    <w:tmpl w:val="379249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43849"/>
    <w:multiLevelType w:val="hybridMultilevel"/>
    <w:tmpl w:val="47DADF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B60901"/>
    <w:multiLevelType w:val="multilevel"/>
    <w:tmpl w:val="550C253C"/>
    <w:lvl w:ilvl="0">
      <w:start w:val="1"/>
      <w:numFmt w:val="lowerLetter"/>
      <w:lvlText w:val="%1. "/>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3CD4831"/>
    <w:multiLevelType w:val="hybridMultilevel"/>
    <w:tmpl w:val="A00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C41DD"/>
    <w:multiLevelType w:val="hybridMultilevel"/>
    <w:tmpl w:val="113E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C2F18"/>
    <w:multiLevelType w:val="hybridMultilevel"/>
    <w:tmpl w:val="62E42686"/>
    <w:lvl w:ilvl="0" w:tplc="888E2E68">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2AF0A130">
      <w:start w:val="7"/>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040EE"/>
    <w:multiLevelType w:val="hybridMultilevel"/>
    <w:tmpl w:val="4C76B1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C5667"/>
    <w:multiLevelType w:val="hybridMultilevel"/>
    <w:tmpl w:val="FA8A0A88"/>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4"/>
  </w:num>
  <w:num w:numId="3">
    <w:abstractNumId w:val="2"/>
  </w:num>
  <w:num w:numId="4">
    <w:abstractNumId w:val="18"/>
  </w:num>
  <w:num w:numId="5">
    <w:abstractNumId w:val="29"/>
  </w:num>
  <w:num w:numId="6">
    <w:abstractNumId w:val="27"/>
  </w:num>
  <w:num w:numId="7">
    <w:abstractNumId w:val="21"/>
  </w:num>
  <w:num w:numId="8">
    <w:abstractNumId w:val="1"/>
  </w:num>
  <w:num w:numId="9">
    <w:abstractNumId w:val="7"/>
  </w:num>
  <w:num w:numId="10">
    <w:abstractNumId w:val="30"/>
  </w:num>
  <w:num w:numId="11">
    <w:abstractNumId w:val="22"/>
  </w:num>
  <w:num w:numId="12">
    <w:abstractNumId w:val="11"/>
  </w:num>
  <w:num w:numId="13">
    <w:abstractNumId w:val="3"/>
  </w:num>
  <w:num w:numId="14">
    <w:abstractNumId w:val="26"/>
  </w:num>
  <w:num w:numId="15">
    <w:abstractNumId w:val="13"/>
  </w:num>
  <w:num w:numId="16">
    <w:abstractNumId w:val="24"/>
  </w:num>
  <w:num w:numId="17">
    <w:abstractNumId w:val="31"/>
  </w:num>
  <w:num w:numId="18">
    <w:abstractNumId w:val="16"/>
  </w:num>
  <w:num w:numId="19">
    <w:abstractNumId w:val="9"/>
  </w:num>
  <w:num w:numId="20">
    <w:abstractNumId w:val="4"/>
  </w:num>
  <w:num w:numId="21">
    <w:abstractNumId w:val="32"/>
  </w:num>
  <w:num w:numId="22">
    <w:abstractNumId w:val="15"/>
  </w:num>
  <w:num w:numId="23">
    <w:abstractNumId w:val="8"/>
  </w:num>
  <w:num w:numId="24">
    <w:abstractNumId w:val="20"/>
  </w:num>
  <w:num w:numId="25">
    <w:abstractNumId w:val="19"/>
  </w:num>
  <w:num w:numId="26">
    <w:abstractNumId w:val="25"/>
  </w:num>
  <w:num w:numId="27">
    <w:abstractNumId w:val="0"/>
  </w:num>
  <w:num w:numId="28">
    <w:abstractNumId w:val="17"/>
  </w:num>
  <w:num w:numId="29">
    <w:abstractNumId w:val="33"/>
  </w:num>
  <w:num w:numId="30">
    <w:abstractNumId w:val="12"/>
  </w:num>
  <w:num w:numId="31">
    <w:abstractNumId w:val="5"/>
  </w:num>
  <w:num w:numId="32">
    <w:abstractNumId w:val="23"/>
  </w:num>
  <w:num w:numId="33">
    <w:abstractNumId w:val="3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6E"/>
    <w:rsid w:val="000037ED"/>
    <w:rsid w:val="00020CCE"/>
    <w:rsid w:val="0002115F"/>
    <w:rsid w:val="00090475"/>
    <w:rsid w:val="000B36F1"/>
    <w:rsid w:val="000C05BA"/>
    <w:rsid w:val="000D0302"/>
    <w:rsid w:val="000D6E14"/>
    <w:rsid w:val="000E3F8C"/>
    <w:rsid w:val="000E67B0"/>
    <w:rsid w:val="0015318B"/>
    <w:rsid w:val="001B02AD"/>
    <w:rsid w:val="001D1645"/>
    <w:rsid w:val="001D7324"/>
    <w:rsid w:val="001E4B0B"/>
    <w:rsid w:val="002033F5"/>
    <w:rsid w:val="0020551A"/>
    <w:rsid w:val="00207D6E"/>
    <w:rsid w:val="00214B69"/>
    <w:rsid w:val="00231A94"/>
    <w:rsid w:val="00243307"/>
    <w:rsid w:val="00287673"/>
    <w:rsid w:val="0029305D"/>
    <w:rsid w:val="002A32EF"/>
    <w:rsid w:val="002C7E2D"/>
    <w:rsid w:val="002D2B8E"/>
    <w:rsid w:val="002E2870"/>
    <w:rsid w:val="002E3AA1"/>
    <w:rsid w:val="002F1627"/>
    <w:rsid w:val="00313EA9"/>
    <w:rsid w:val="003351BF"/>
    <w:rsid w:val="00387342"/>
    <w:rsid w:val="0039106E"/>
    <w:rsid w:val="003A1548"/>
    <w:rsid w:val="003A7216"/>
    <w:rsid w:val="003C547D"/>
    <w:rsid w:val="003D7C21"/>
    <w:rsid w:val="003E7376"/>
    <w:rsid w:val="003F6A94"/>
    <w:rsid w:val="004102D9"/>
    <w:rsid w:val="004317A6"/>
    <w:rsid w:val="00431B94"/>
    <w:rsid w:val="0045535F"/>
    <w:rsid w:val="00462378"/>
    <w:rsid w:val="004665A2"/>
    <w:rsid w:val="00471F25"/>
    <w:rsid w:val="00493883"/>
    <w:rsid w:val="004B49E6"/>
    <w:rsid w:val="004C46D6"/>
    <w:rsid w:val="004E6025"/>
    <w:rsid w:val="004F4351"/>
    <w:rsid w:val="005148BA"/>
    <w:rsid w:val="00531AC9"/>
    <w:rsid w:val="00537116"/>
    <w:rsid w:val="00557C0E"/>
    <w:rsid w:val="00570BEE"/>
    <w:rsid w:val="00572D89"/>
    <w:rsid w:val="00577A64"/>
    <w:rsid w:val="00590E98"/>
    <w:rsid w:val="0059425F"/>
    <w:rsid w:val="0059568A"/>
    <w:rsid w:val="00597875"/>
    <w:rsid w:val="005B2DE1"/>
    <w:rsid w:val="005B549C"/>
    <w:rsid w:val="005B606C"/>
    <w:rsid w:val="005C1B96"/>
    <w:rsid w:val="005E4CDA"/>
    <w:rsid w:val="005E79C8"/>
    <w:rsid w:val="006120C7"/>
    <w:rsid w:val="00616AE9"/>
    <w:rsid w:val="00623B6B"/>
    <w:rsid w:val="00626808"/>
    <w:rsid w:val="006560C2"/>
    <w:rsid w:val="006876BA"/>
    <w:rsid w:val="006916EC"/>
    <w:rsid w:val="006B2CB3"/>
    <w:rsid w:val="006C20F6"/>
    <w:rsid w:val="006E7558"/>
    <w:rsid w:val="006F4207"/>
    <w:rsid w:val="00702F6C"/>
    <w:rsid w:val="00712ACF"/>
    <w:rsid w:val="007151D8"/>
    <w:rsid w:val="00715ED2"/>
    <w:rsid w:val="00722FE3"/>
    <w:rsid w:val="007826F8"/>
    <w:rsid w:val="00782E33"/>
    <w:rsid w:val="00793485"/>
    <w:rsid w:val="00793928"/>
    <w:rsid w:val="007C2CA4"/>
    <w:rsid w:val="007C35FE"/>
    <w:rsid w:val="007C58C4"/>
    <w:rsid w:val="007C64CE"/>
    <w:rsid w:val="00813AB0"/>
    <w:rsid w:val="00820EE7"/>
    <w:rsid w:val="008226A9"/>
    <w:rsid w:val="00825C36"/>
    <w:rsid w:val="00841DCA"/>
    <w:rsid w:val="00847D3D"/>
    <w:rsid w:val="00880E43"/>
    <w:rsid w:val="0089307C"/>
    <w:rsid w:val="00897039"/>
    <w:rsid w:val="008C5C7C"/>
    <w:rsid w:val="00913F8D"/>
    <w:rsid w:val="009255C1"/>
    <w:rsid w:val="0092729E"/>
    <w:rsid w:val="00945280"/>
    <w:rsid w:val="00963597"/>
    <w:rsid w:val="00971775"/>
    <w:rsid w:val="00995FE9"/>
    <w:rsid w:val="009B1E51"/>
    <w:rsid w:val="009B46C9"/>
    <w:rsid w:val="009E0356"/>
    <w:rsid w:val="00A3465A"/>
    <w:rsid w:val="00A37DE1"/>
    <w:rsid w:val="00A6631B"/>
    <w:rsid w:val="00A71C22"/>
    <w:rsid w:val="00A73C14"/>
    <w:rsid w:val="00A856E2"/>
    <w:rsid w:val="00A93B6A"/>
    <w:rsid w:val="00AA6C0E"/>
    <w:rsid w:val="00AD7742"/>
    <w:rsid w:val="00AF4E5F"/>
    <w:rsid w:val="00AF7BC1"/>
    <w:rsid w:val="00B2255D"/>
    <w:rsid w:val="00B22E0D"/>
    <w:rsid w:val="00B363FB"/>
    <w:rsid w:val="00B64E72"/>
    <w:rsid w:val="00B80C98"/>
    <w:rsid w:val="00B97FB8"/>
    <w:rsid w:val="00BA003C"/>
    <w:rsid w:val="00BB1CA5"/>
    <w:rsid w:val="00BE1979"/>
    <w:rsid w:val="00BF215F"/>
    <w:rsid w:val="00C32272"/>
    <w:rsid w:val="00C40AF8"/>
    <w:rsid w:val="00C47A12"/>
    <w:rsid w:val="00C55434"/>
    <w:rsid w:val="00C82F1D"/>
    <w:rsid w:val="00C91C95"/>
    <w:rsid w:val="00C97545"/>
    <w:rsid w:val="00CB2A84"/>
    <w:rsid w:val="00CB713C"/>
    <w:rsid w:val="00CD39B0"/>
    <w:rsid w:val="00CE7B89"/>
    <w:rsid w:val="00D2002D"/>
    <w:rsid w:val="00D3248C"/>
    <w:rsid w:val="00D55307"/>
    <w:rsid w:val="00D63F20"/>
    <w:rsid w:val="00D714BA"/>
    <w:rsid w:val="00D727BC"/>
    <w:rsid w:val="00D945B7"/>
    <w:rsid w:val="00DB3A4A"/>
    <w:rsid w:val="00DB41C8"/>
    <w:rsid w:val="00DB43C3"/>
    <w:rsid w:val="00DD0C63"/>
    <w:rsid w:val="00DF1352"/>
    <w:rsid w:val="00DF33ED"/>
    <w:rsid w:val="00E10FC5"/>
    <w:rsid w:val="00E61891"/>
    <w:rsid w:val="00EA5DFA"/>
    <w:rsid w:val="00EB52C4"/>
    <w:rsid w:val="00EE7633"/>
    <w:rsid w:val="00EF26EB"/>
    <w:rsid w:val="00F11616"/>
    <w:rsid w:val="00F1381E"/>
    <w:rsid w:val="00F144C4"/>
    <w:rsid w:val="00F151D8"/>
    <w:rsid w:val="00F174AC"/>
    <w:rsid w:val="00F74AEC"/>
    <w:rsid w:val="00F75B8D"/>
    <w:rsid w:val="00F9241F"/>
    <w:rsid w:val="00FA121B"/>
    <w:rsid w:val="00FD253C"/>
    <w:rsid w:val="00FD2FDF"/>
    <w:rsid w:val="00FE1B92"/>
    <w:rsid w:val="00FE4DE7"/>
    <w:rsid w:val="00FE5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E72217"/>
  <w14:defaultImageDpi w14:val="300"/>
  <w15:docId w15:val="{5DE50E01-4AD3-473A-BD7A-5A65A48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971775"/>
    <w:pPr>
      <w:keepNext/>
      <w:keepLines/>
      <w:spacing w:before="200" w:line="276" w:lineRule="auto"/>
      <w:outlineLvl w:val="1"/>
    </w:pPr>
    <w:rPr>
      <w:rFonts w:ascii="Arial" w:eastAsiaTheme="majorEastAsia" w:hAnsi="Arial" w:cstheme="majorBidi"/>
      <w:b/>
      <w:bCs/>
      <w:i/>
      <w:color w:val="1F497D" w:themeColor="text2"/>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971775"/>
    <w:pPr>
      <w:spacing w:after="200" w:line="276" w:lineRule="auto"/>
    </w:pPr>
    <w:rPr>
      <w:rFonts w:ascii="Arial" w:hAnsi="Arial"/>
      <w:i/>
      <w:iCs/>
      <w:color w:val="1F497D" w:themeColor="text2"/>
      <w:szCs w:val="22"/>
      <w:lang w:eastAsia="zh-CN"/>
    </w:rPr>
  </w:style>
  <w:style w:type="character" w:customStyle="1" w:styleId="QuoteChar">
    <w:name w:val="Quote Char"/>
    <w:basedOn w:val="DefaultParagraphFont"/>
    <w:link w:val="Quote"/>
    <w:uiPriority w:val="29"/>
    <w:rsid w:val="00971775"/>
    <w:rPr>
      <w:rFonts w:ascii="Arial" w:hAnsi="Arial"/>
      <w:i/>
      <w:iCs/>
      <w:color w:val="1F497D" w:themeColor="text2"/>
      <w:szCs w:val="22"/>
      <w:lang w:eastAsia="zh-CN"/>
    </w:rPr>
  </w:style>
  <w:style w:type="character" w:customStyle="1" w:styleId="Heading2Char">
    <w:name w:val="Heading 2 Char"/>
    <w:basedOn w:val="DefaultParagraphFont"/>
    <w:link w:val="Heading2"/>
    <w:uiPriority w:val="9"/>
    <w:rsid w:val="00971775"/>
    <w:rPr>
      <w:rFonts w:ascii="Arial" w:eastAsiaTheme="majorEastAsia" w:hAnsi="Arial" w:cstheme="majorBidi"/>
      <w:b/>
      <w:bCs/>
      <w:i/>
      <w:color w:val="1F497D" w:themeColor="text2"/>
      <w:szCs w:val="26"/>
      <w:lang w:val="en-GB" w:eastAsia="zh-CN"/>
    </w:rPr>
  </w:style>
  <w:style w:type="paragraph" w:styleId="ListParagraph">
    <w:name w:val="List Paragraph"/>
    <w:basedOn w:val="Normal"/>
    <w:uiPriority w:val="34"/>
    <w:qFormat/>
    <w:rsid w:val="00207D6E"/>
    <w:pPr>
      <w:ind w:left="720"/>
      <w:contextualSpacing/>
    </w:pPr>
  </w:style>
  <w:style w:type="table" w:styleId="TableGrid">
    <w:name w:val="Table Grid"/>
    <w:basedOn w:val="TableNormal"/>
    <w:uiPriority w:val="39"/>
    <w:rsid w:val="00C55434"/>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F1D"/>
    <w:rPr>
      <w:sz w:val="20"/>
      <w:szCs w:val="20"/>
      <w:lang w:eastAsia="zh-CN"/>
    </w:rPr>
  </w:style>
  <w:style w:type="character" w:customStyle="1" w:styleId="FootnoteTextChar">
    <w:name w:val="Footnote Text Char"/>
    <w:basedOn w:val="DefaultParagraphFont"/>
    <w:link w:val="FootnoteText"/>
    <w:uiPriority w:val="99"/>
    <w:rsid w:val="00C82F1D"/>
    <w:rPr>
      <w:sz w:val="20"/>
      <w:szCs w:val="20"/>
      <w:lang w:eastAsia="zh-CN"/>
    </w:rPr>
  </w:style>
  <w:style w:type="character" w:styleId="FootnoteReference">
    <w:name w:val="footnote reference"/>
    <w:basedOn w:val="DefaultParagraphFont"/>
    <w:uiPriority w:val="99"/>
    <w:unhideWhenUsed/>
    <w:rsid w:val="00C82F1D"/>
    <w:rPr>
      <w:vertAlign w:val="superscript"/>
    </w:rPr>
  </w:style>
  <w:style w:type="character" w:styleId="CommentReference">
    <w:name w:val="annotation reference"/>
    <w:basedOn w:val="DefaultParagraphFont"/>
    <w:uiPriority w:val="99"/>
    <w:semiHidden/>
    <w:unhideWhenUsed/>
    <w:rsid w:val="005B2DE1"/>
    <w:rPr>
      <w:sz w:val="18"/>
      <w:szCs w:val="18"/>
    </w:rPr>
  </w:style>
  <w:style w:type="paragraph" w:styleId="CommentText">
    <w:name w:val="annotation text"/>
    <w:basedOn w:val="Normal"/>
    <w:link w:val="CommentTextChar"/>
    <w:uiPriority w:val="99"/>
    <w:semiHidden/>
    <w:unhideWhenUsed/>
    <w:rsid w:val="005B2DE1"/>
  </w:style>
  <w:style w:type="character" w:customStyle="1" w:styleId="CommentTextChar">
    <w:name w:val="Comment Text Char"/>
    <w:basedOn w:val="DefaultParagraphFont"/>
    <w:link w:val="CommentText"/>
    <w:uiPriority w:val="99"/>
    <w:semiHidden/>
    <w:rsid w:val="005B2DE1"/>
  </w:style>
  <w:style w:type="paragraph" w:styleId="CommentSubject">
    <w:name w:val="annotation subject"/>
    <w:basedOn w:val="CommentText"/>
    <w:next w:val="CommentText"/>
    <w:link w:val="CommentSubjectChar"/>
    <w:uiPriority w:val="99"/>
    <w:semiHidden/>
    <w:unhideWhenUsed/>
    <w:rsid w:val="005B2DE1"/>
    <w:rPr>
      <w:b/>
      <w:bCs/>
      <w:sz w:val="20"/>
      <w:szCs w:val="20"/>
    </w:rPr>
  </w:style>
  <w:style w:type="character" w:customStyle="1" w:styleId="CommentSubjectChar">
    <w:name w:val="Comment Subject Char"/>
    <w:basedOn w:val="CommentTextChar"/>
    <w:link w:val="CommentSubject"/>
    <w:uiPriority w:val="99"/>
    <w:semiHidden/>
    <w:rsid w:val="005B2DE1"/>
    <w:rPr>
      <w:b/>
      <w:bCs/>
      <w:sz w:val="20"/>
      <w:szCs w:val="20"/>
    </w:rPr>
  </w:style>
  <w:style w:type="paragraph" w:styleId="BalloonText">
    <w:name w:val="Balloon Text"/>
    <w:basedOn w:val="Normal"/>
    <w:link w:val="BalloonTextChar"/>
    <w:uiPriority w:val="99"/>
    <w:semiHidden/>
    <w:unhideWhenUsed/>
    <w:rsid w:val="005B2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DE1"/>
    <w:rPr>
      <w:rFonts w:ascii="Lucida Grande" w:hAnsi="Lucida Grande" w:cs="Lucida Grande"/>
      <w:sz w:val="18"/>
      <w:szCs w:val="18"/>
    </w:rPr>
  </w:style>
  <w:style w:type="paragraph" w:styleId="Header">
    <w:name w:val="header"/>
    <w:basedOn w:val="Normal"/>
    <w:link w:val="HeaderChar"/>
    <w:uiPriority w:val="99"/>
    <w:unhideWhenUsed/>
    <w:rsid w:val="007C58C4"/>
    <w:pPr>
      <w:tabs>
        <w:tab w:val="center" w:pos="4320"/>
        <w:tab w:val="right" w:pos="8640"/>
      </w:tabs>
    </w:pPr>
  </w:style>
  <w:style w:type="character" w:customStyle="1" w:styleId="HeaderChar">
    <w:name w:val="Header Char"/>
    <w:basedOn w:val="DefaultParagraphFont"/>
    <w:link w:val="Header"/>
    <w:uiPriority w:val="99"/>
    <w:rsid w:val="007C58C4"/>
  </w:style>
  <w:style w:type="paragraph" w:styleId="Footer">
    <w:name w:val="footer"/>
    <w:basedOn w:val="Normal"/>
    <w:link w:val="FooterChar"/>
    <w:uiPriority w:val="99"/>
    <w:unhideWhenUsed/>
    <w:rsid w:val="007C58C4"/>
    <w:pPr>
      <w:tabs>
        <w:tab w:val="center" w:pos="4320"/>
        <w:tab w:val="right" w:pos="8640"/>
      </w:tabs>
    </w:pPr>
  </w:style>
  <w:style w:type="character" w:customStyle="1" w:styleId="FooterChar">
    <w:name w:val="Footer Char"/>
    <w:basedOn w:val="DefaultParagraphFont"/>
    <w:link w:val="Footer"/>
    <w:uiPriority w:val="99"/>
    <w:rsid w:val="007C58C4"/>
  </w:style>
  <w:style w:type="character" w:customStyle="1" w:styleId="apple-converted-space">
    <w:name w:val="apple-converted-space"/>
    <w:basedOn w:val="DefaultParagraphFont"/>
    <w:rsid w:val="007C58C4"/>
  </w:style>
  <w:style w:type="character" w:styleId="Hyperlink">
    <w:name w:val="Hyperlink"/>
    <w:basedOn w:val="DefaultParagraphFont"/>
    <w:uiPriority w:val="99"/>
    <w:unhideWhenUsed/>
    <w:rsid w:val="00090475"/>
    <w:rPr>
      <w:color w:val="0000FF" w:themeColor="hyperlink"/>
      <w:u w:val="single"/>
    </w:rPr>
  </w:style>
  <w:style w:type="paragraph" w:styleId="Revision">
    <w:name w:val="Revision"/>
    <w:hidden/>
    <w:uiPriority w:val="99"/>
    <w:semiHidden/>
    <w:rsid w:val="005C1B96"/>
  </w:style>
  <w:style w:type="paragraph" w:styleId="EndnoteText">
    <w:name w:val="endnote text"/>
    <w:basedOn w:val="Normal"/>
    <w:link w:val="EndnoteTextChar"/>
    <w:uiPriority w:val="99"/>
    <w:unhideWhenUsed/>
    <w:rsid w:val="002A32EF"/>
  </w:style>
  <w:style w:type="character" w:customStyle="1" w:styleId="EndnoteTextChar">
    <w:name w:val="Endnote Text Char"/>
    <w:basedOn w:val="DefaultParagraphFont"/>
    <w:link w:val="EndnoteText"/>
    <w:uiPriority w:val="99"/>
    <w:rsid w:val="002A32EF"/>
  </w:style>
  <w:style w:type="character" w:styleId="EndnoteReference">
    <w:name w:val="endnote reference"/>
    <w:basedOn w:val="DefaultParagraphFont"/>
    <w:uiPriority w:val="99"/>
    <w:unhideWhenUsed/>
    <w:rsid w:val="002A32EF"/>
    <w:rPr>
      <w:vertAlign w:val="superscript"/>
    </w:rPr>
  </w:style>
  <w:style w:type="character" w:styleId="UnresolvedMention">
    <w:name w:val="Unresolved Mention"/>
    <w:basedOn w:val="DefaultParagraphFont"/>
    <w:uiPriority w:val="99"/>
    <w:semiHidden/>
    <w:unhideWhenUsed/>
    <w:rsid w:val="00880E43"/>
    <w:rPr>
      <w:color w:val="605E5C"/>
      <w:shd w:val="clear" w:color="auto" w:fill="E1DFDD"/>
    </w:rPr>
  </w:style>
  <w:style w:type="character" w:customStyle="1" w:styleId="text-format-content">
    <w:name w:val="text-format-content"/>
    <w:basedOn w:val="DefaultParagraphFont"/>
    <w:rsid w:val="0057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147880">
      <w:bodyDiv w:val="1"/>
      <w:marLeft w:val="0"/>
      <w:marRight w:val="0"/>
      <w:marTop w:val="0"/>
      <w:marBottom w:val="0"/>
      <w:divBdr>
        <w:top w:val="none" w:sz="0" w:space="0" w:color="auto"/>
        <w:left w:val="none" w:sz="0" w:space="0" w:color="auto"/>
        <w:bottom w:val="none" w:sz="0" w:space="0" w:color="auto"/>
        <w:right w:val="none" w:sz="0" w:space="0" w:color="auto"/>
      </w:divBdr>
    </w:div>
    <w:div w:id="1424522562">
      <w:bodyDiv w:val="1"/>
      <w:marLeft w:val="0"/>
      <w:marRight w:val="0"/>
      <w:marTop w:val="0"/>
      <w:marBottom w:val="0"/>
      <w:divBdr>
        <w:top w:val="none" w:sz="0" w:space="0" w:color="auto"/>
        <w:left w:val="none" w:sz="0" w:space="0" w:color="auto"/>
        <w:bottom w:val="none" w:sz="0" w:space="0" w:color="auto"/>
        <w:right w:val="none" w:sz="0" w:space="0" w:color="auto"/>
      </w:divBdr>
      <w:divsChild>
        <w:div w:id="512188097">
          <w:marLeft w:val="0"/>
          <w:marRight w:val="0"/>
          <w:marTop w:val="0"/>
          <w:marBottom w:val="0"/>
          <w:divBdr>
            <w:top w:val="none" w:sz="0" w:space="0" w:color="auto"/>
            <w:left w:val="none" w:sz="0" w:space="0" w:color="auto"/>
            <w:bottom w:val="none" w:sz="0" w:space="0" w:color="auto"/>
            <w:right w:val="none" w:sz="0" w:space="0" w:color="auto"/>
          </w:divBdr>
          <w:divsChild>
            <w:div w:id="1783378344">
              <w:marLeft w:val="0"/>
              <w:marRight w:val="0"/>
              <w:marTop w:val="0"/>
              <w:marBottom w:val="0"/>
              <w:divBdr>
                <w:top w:val="none" w:sz="0" w:space="0" w:color="auto"/>
                <w:left w:val="none" w:sz="0" w:space="0" w:color="auto"/>
                <w:bottom w:val="none" w:sz="0" w:space="0" w:color="auto"/>
                <w:right w:val="none" w:sz="0" w:space="0" w:color="auto"/>
              </w:divBdr>
            </w:div>
          </w:divsChild>
        </w:div>
        <w:div w:id="573510394">
          <w:marLeft w:val="0"/>
          <w:marRight w:val="0"/>
          <w:marTop w:val="300"/>
          <w:marBottom w:val="0"/>
          <w:divBdr>
            <w:top w:val="none" w:sz="0" w:space="0" w:color="auto"/>
            <w:left w:val="none" w:sz="0" w:space="0" w:color="auto"/>
            <w:bottom w:val="none" w:sz="0" w:space="0" w:color="auto"/>
            <w:right w:val="none" w:sz="0" w:space="0" w:color="auto"/>
          </w:divBdr>
          <w:divsChild>
            <w:div w:id="1141733749">
              <w:marLeft w:val="0"/>
              <w:marRight w:val="0"/>
              <w:marTop w:val="0"/>
              <w:marBottom w:val="0"/>
              <w:divBdr>
                <w:top w:val="none" w:sz="0" w:space="0" w:color="auto"/>
                <w:left w:val="none" w:sz="0" w:space="0" w:color="auto"/>
                <w:bottom w:val="none" w:sz="0" w:space="0" w:color="auto"/>
                <w:right w:val="none" w:sz="0" w:space="0" w:color="auto"/>
              </w:divBdr>
            </w:div>
          </w:divsChild>
        </w:div>
        <w:div w:id="1742285624">
          <w:marLeft w:val="0"/>
          <w:marRight w:val="0"/>
          <w:marTop w:val="300"/>
          <w:marBottom w:val="0"/>
          <w:divBdr>
            <w:top w:val="none" w:sz="0" w:space="0" w:color="auto"/>
            <w:left w:val="none" w:sz="0" w:space="0" w:color="auto"/>
            <w:bottom w:val="none" w:sz="0" w:space="0" w:color="auto"/>
            <w:right w:val="none" w:sz="0" w:space="0" w:color="auto"/>
          </w:divBdr>
          <w:divsChild>
            <w:div w:id="265889300">
              <w:marLeft w:val="0"/>
              <w:marRight w:val="0"/>
              <w:marTop w:val="0"/>
              <w:marBottom w:val="0"/>
              <w:divBdr>
                <w:top w:val="none" w:sz="0" w:space="0" w:color="auto"/>
                <w:left w:val="none" w:sz="0" w:space="0" w:color="auto"/>
                <w:bottom w:val="none" w:sz="0" w:space="0" w:color="auto"/>
                <w:right w:val="none" w:sz="0" w:space="0" w:color="auto"/>
              </w:divBdr>
            </w:div>
          </w:divsChild>
        </w:div>
        <w:div w:id="2001037908">
          <w:marLeft w:val="0"/>
          <w:marRight w:val="0"/>
          <w:marTop w:val="300"/>
          <w:marBottom w:val="0"/>
          <w:divBdr>
            <w:top w:val="none" w:sz="0" w:space="0" w:color="auto"/>
            <w:left w:val="none" w:sz="0" w:space="0" w:color="auto"/>
            <w:bottom w:val="none" w:sz="0" w:space="0" w:color="auto"/>
            <w:right w:val="none" w:sz="0" w:space="0" w:color="auto"/>
          </w:divBdr>
          <w:divsChild>
            <w:div w:id="286282057">
              <w:marLeft w:val="0"/>
              <w:marRight w:val="0"/>
              <w:marTop w:val="0"/>
              <w:marBottom w:val="0"/>
              <w:divBdr>
                <w:top w:val="none" w:sz="0" w:space="0" w:color="auto"/>
                <w:left w:val="none" w:sz="0" w:space="0" w:color="auto"/>
                <w:bottom w:val="none" w:sz="0" w:space="0" w:color="auto"/>
                <w:right w:val="none" w:sz="0" w:space="0" w:color="auto"/>
              </w:divBdr>
            </w:div>
          </w:divsChild>
        </w:div>
        <w:div w:id="252202226">
          <w:marLeft w:val="0"/>
          <w:marRight w:val="0"/>
          <w:marTop w:val="300"/>
          <w:marBottom w:val="0"/>
          <w:divBdr>
            <w:top w:val="none" w:sz="0" w:space="0" w:color="auto"/>
            <w:left w:val="none" w:sz="0" w:space="0" w:color="auto"/>
            <w:bottom w:val="none" w:sz="0" w:space="0" w:color="auto"/>
            <w:right w:val="none" w:sz="0" w:space="0" w:color="auto"/>
          </w:divBdr>
          <w:divsChild>
            <w:div w:id="1180662796">
              <w:marLeft w:val="0"/>
              <w:marRight w:val="0"/>
              <w:marTop w:val="0"/>
              <w:marBottom w:val="0"/>
              <w:divBdr>
                <w:top w:val="none" w:sz="0" w:space="0" w:color="auto"/>
                <w:left w:val="none" w:sz="0" w:space="0" w:color="auto"/>
                <w:bottom w:val="none" w:sz="0" w:space="0" w:color="auto"/>
                <w:right w:val="none" w:sz="0" w:space="0" w:color="auto"/>
              </w:divBdr>
            </w:div>
          </w:divsChild>
        </w:div>
        <w:div w:id="594871655">
          <w:marLeft w:val="0"/>
          <w:marRight w:val="0"/>
          <w:marTop w:val="300"/>
          <w:marBottom w:val="0"/>
          <w:divBdr>
            <w:top w:val="none" w:sz="0" w:space="0" w:color="auto"/>
            <w:left w:val="none" w:sz="0" w:space="0" w:color="auto"/>
            <w:bottom w:val="none" w:sz="0" w:space="0" w:color="auto"/>
            <w:right w:val="none" w:sz="0" w:space="0" w:color="auto"/>
          </w:divBdr>
          <w:divsChild>
            <w:div w:id="1941258125">
              <w:marLeft w:val="0"/>
              <w:marRight w:val="0"/>
              <w:marTop w:val="0"/>
              <w:marBottom w:val="0"/>
              <w:divBdr>
                <w:top w:val="none" w:sz="0" w:space="0" w:color="auto"/>
                <w:left w:val="none" w:sz="0" w:space="0" w:color="auto"/>
                <w:bottom w:val="none" w:sz="0" w:space="0" w:color="auto"/>
                <w:right w:val="none" w:sz="0" w:space="0" w:color="auto"/>
              </w:divBdr>
            </w:div>
          </w:divsChild>
        </w:div>
        <w:div w:id="312688031">
          <w:marLeft w:val="0"/>
          <w:marRight w:val="0"/>
          <w:marTop w:val="300"/>
          <w:marBottom w:val="0"/>
          <w:divBdr>
            <w:top w:val="none" w:sz="0" w:space="0" w:color="auto"/>
            <w:left w:val="none" w:sz="0" w:space="0" w:color="auto"/>
            <w:bottom w:val="none" w:sz="0" w:space="0" w:color="auto"/>
            <w:right w:val="none" w:sz="0" w:space="0" w:color="auto"/>
          </w:divBdr>
          <w:divsChild>
            <w:div w:id="983780114">
              <w:marLeft w:val="0"/>
              <w:marRight w:val="0"/>
              <w:marTop w:val="0"/>
              <w:marBottom w:val="0"/>
              <w:divBdr>
                <w:top w:val="none" w:sz="0" w:space="0" w:color="auto"/>
                <w:left w:val="none" w:sz="0" w:space="0" w:color="auto"/>
                <w:bottom w:val="none" w:sz="0" w:space="0" w:color="auto"/>
                <w:right w:val="none" w:sz="0" w:space="0" w:color="auto"/>
              </w:divBdr>
            </w:div>
          </w:divsChild>
        </w:div>
        <w:div w:id="1461460109">
          <w:marLeft w:val="0"/>
          <w:marRight w:val="0"/>
          <w:marTop w:val="300"/>
          <w:marBottom w:val="0"/>
          <w:divBdr>
            <w:top w:val="none" w:sz="0" w:space="0" w:color="auto"/>
            <w:left w:val="none" w:sz="0" w:space="0" w:color="auto"/>
            <w:bottom w:val="none" w:sz="0" w:space="0" w:color="auto"/>
            <w:right w:val="none" w:sz="0" w:space="0" w:color="auto"/>
          </w:divBdr>
          <w:divsChild>
            <w:div w:id="606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6280">
      <w:bodyDiv w:val="1"/>
      <w:marLeft w:val="0"/>
      <w:marRight w:val="0"/>
      <w:marTop w:val="0"/>
      <w:marBottom w:val="0"/>
      <w:divBdr>
        <w:top w:val="none" w:sz="0" w:space="0" w:color="auto"/>
        <w:left w:val="none" w:sz="0" w:space="0" w:color="auto"/>
        <w:bottom w:val="none" w:sz="0" w:space="0" w:color="auto"/>
        <w:right w:val="none" w:sz="0" w:space="0" w:color="auto"/>
      </w:divBdr>
      <w:divsChild>
        <w:div w:id="26490095">
          <w:marLeft w:val="300"/>
          <w:marRight w:val="0"/>
          <w:marTop w:val="0"/>
          <w:marBottom w:val="0"/>
          <w:divBdr>
            <w:top w:val="none" w:sz="0" w:space="0" w:color="auto"/>
            <w:left w:val="none" w:sz="0" w:space="0" w:color="auto"/>
            <w:bottom w:val="none" w:sz="0" w:space="0" w:color="auto"/>
            <w:right w:val="none" w:sz="0" w:space="0" w:color="auto"/>
          </w:divBdr>
        </w:div>
        <w:div w:id="1234393371">
          <w:marLeft w:val="0"/>
          <w:marRight w:val="0"/>
          <w:marTop w:val="7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2zWeD09UYE-9zF6kFubccC3FUL6tXOVPgIIrOvbD2j9UMDhKOFJaWkpLWkxEME1YTkQ5TzBPMExPMi4u" TargetMode="External"/><Relationship Id="rId18" Type="http://schemas.openxmlformats.org/officeDocument/2006/relationships/image" Target="media/image3.wmf"/><Relationship Id="rId26"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webSettings" Target="webSettings.xml"/><Relationship Id="rId12" Type="http://schemas.openxmlformats.org/officeDocument/2006/relationships/hyperlink" Target="mailto:wiagoodpractices@gmail.com"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www.undrr.org/publication/hazard-definition-and-classification-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ews.wmo.int/en/partners"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10" Type="http://schemas.openxmlformats.org/officeDocument/2006/relationships/hyperlink" Target="https://www.undrr.org/implementing-sendai-framework/what-sendai-framework" TargetMode="External"/><Relationship Id="rId19" Type="http://schemas.openxmlformats.org/officeDocument/2006/relationships/control" Target="activeX/activeX3.xm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hyperlink" Target="https://www.undrr.org/publication/hazard-information-profiles-supplement-undrr-isc-hazard-definition-classificatio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apps.who.int/iris/handle/10665/32610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png"/><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10045BBCDCE4185C746A09F8F8BC5" ma:contentTypeVersion="12" ma:contentTypeDescription="Create a new document." ma:contentTypeScope="" ma:versionID="1f6b93254f3ee255568c7f2b38f35ac5">
  <xsd:schema xmlns:xsd="http://www.w3.org/2001/XMLSchema" xmlns:xs="http://www.w3.org/2001/XMLSchema" xmlns:p="http://schemas.microsoft.com/office/2006/metadata/properties" xmlns:ns2="155320f6-f054-491b-8824-a127b9875b2a" xmlns:ns3="3168e36b-c6f9-4c49-bd3d-ec234dfd468f" targetNamespace="http://schemas.microsoft.com/office/2006/metadata/properties" ma:root="true" ma:fieldsID="ea4d2389aec09ae7bd3eb5fa7869b50a" ns2:_="" ns3:_="">
    <xsd:import namespace="155320f6-f054-491b-8824-a127b9875b2a"/>
    <xsd:import namespace="3168e36b-c6f9-4c49-bd3d-ec234dfd46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20f6-f054-491b-8824-a127b9875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8e36b-c6f9-4c49-bd3d-ec234dfd46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68e36b-c6f9-4c49-bd3d-ec234dfd468f">
      <UserInfo>
        <DisplayName>Giovana  Santillan  [GMAIL]</DisplayName>
        <AccountId>24</AccountId>
        <AccountType/>
      </UserInfo>
      <UserInfo>
        <DisplayName>Iria Touzon Calle</DisplayName>
        <AccountId>14</AccountId>
        <AccountType/>
      </UserInfo>
      <UserInfo>
        <DisplayName>Nazgul Borkosheva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C0B3-DB86-451E-AF19-958661D85FE8}"/>
</file>

<file path=customXml/itemProps2.xml><?xml version="1.0" encoding="utf-8"?>
<ds:datastoreItem xmlns:ds="http://schemas.openxmlformats.org/officeDocument/2006/customXml" ds:itemID="{6775CA05-51EA-4CAB-BF23-5E3AAADAF109}">
  <ds:schemaRefs>
    <ds:schemaRef ds:uri="http://schemas.microsoft.com/office/2006/documentManagement/types"/>
    <ds:schemaRef ds:uri="d5c51872-bef4-4bbc-9fc6-43ba93324946"/>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8473970-a14f-4526-8865-483b48af525e"/>
    <ds:schemaRef ds:uri="http://www.w3.org/XML/1998/namespace"/>
  </ds:schemaRefs>
</ds:datastoreItem>
</file>

<file path=customXml/itemProps3.xml><?xml version="1.0" encoding="utf-8"?>
<ds:datastoreItem xmlns:ds="http://schemas.openxmlformats.org/officeDocument/2006/customXml" ds:itemID="{65BF633F-7C94-4401-B73D-5E7D5AC2E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Santillan</dc:creator>
  <cp:keywords/>
  <dc:description/>
  <cp:lastModifiedBy>Sandra Amlang</cp:lastModifiedBy>
  <cp:revision>32</cp:revision>
  <dcterms:created xsi:type="dcterms:W3CDTF">2021-12-13T03:19:00Z</dcterms:created>
  <dcterms:modified xsi:type="dcterms:W3CDTF">2021-12-14T14:24:00Z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0x01010043910045BBCDCE4185C746A09F8F8BC5</vt:lpwstr>
  </property>
</Properties>
</file>