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8F" w:rsidRDefault="00CD188F" w:rsidP="00CD188F">
      <w:pPr>
        <w:pStyle w:val="Briefingtext"/>
        <w:numPr>
          <w:ilvl w:val="0"/>
          <w:numId w:val="0"/>
        </w:numPr>
        <w:spacing w:line="276" w:lineRule="auto"/>
        <w:jc w:val="left"/>
        <w:rPr>
          <w:rFonts w:ascii="Verdana" w:hAnsi="Verdana"/>
          <w:b/>
          <w:sz w:val="22"/>
          <w:szCs w:val="22"/>
        </w:rPr>
      </w:pPr>
      <w:r w:rsidRPr="00CD188F">
        <w:rPr>
          <w:noProof/>
          <w:color w:val="000000" w:themeColor="text1"/>
          <w:sz w:val="22"/>
          <w:szCs w:val="22"/>
          <w:lang w:eastAsia="en-NZ"/>
        </w:rPr>
        <w:drawing>
          <wp:anchor distT="0" distB="0" distL="114300" distR="114300" simplePos="0" relativeHeight="251659264" behindDoc="0" locked="0" layoutInCell="1" allowOverlap="1" wp14:anchorId="2AF5E4C0" wp14:editId="03AD3695">
            <wp:simplePos x="0" y="0"/>
            <wp:positionH relativeFrom="column">
              <wp:posOffset>4843145</wp:posOffset>
            </wp:positionH>
            <wp:positionV relativeFrom="paragraph">
              <wp:posOffset>-270510</wp:posOffset>
            </wp:positionV>
            <wp:extent cx="1066800" cy="685800"/>
            <wp:effectExtent l="0" t="0" r="0" b="0"/>
            <wp:wrapSquare wrapText="bothSides"/>
            <wp:docPr id="1" name="Picture 1" title="Defa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Defaul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B02" w:rsidRPr="00CD188F" w:rsidRDefault="00CD188F" w:rsidP="00CD188F">
      <w:pPr>
        <w:pStyle w:val="Briefingtext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</w:t>
      </w:r>
      <w:r w:rsidR="00B97B02" w:rsidRPr="00CD188F">
        <w:rPr>
          <w:rFonts w:ascii="Verdana" w:hAnsi="Verdana"/>
          <w:b/>
          <w:sz w:val="22"/>
          <w:szCs w:val="22"/>
        </w:rPr>
        <w:t>New Zealand Statement</w:t>
      </w:r>
    </w:p>
    <w:p w:rsidR="00B97B02" w:rsidRPr="00BA1332" w:rsidRDefault="009A549C" w:rsidP="00CD188F">
      <w:pPr>
        <w:pStyle w:val="Briefingtext"/>
        <w:numPr>
          <w:ilvl w:val="0"/>
          <w:numId w:val="0"/>
        </w:num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A1332">
        <w:rPr>
          <w:rFonts w:ascii="Verdana" w:hAnsi="Verdana"/>
          <w:b/>
          <w:sz w:val="20"/>
          <w:szCs w:val="20"/>
        </w:rPr>
        <w:t>Preparatory Committee 2</w:t>
      </w:r>
      <w:r w:rsidR="00B97B02" w:rsidRPr="00BA1332">
        <w:rPr>
          <w:rFonts w:ascii="Verdana" w:hAnsi="Verdana"/>
          <w:b/>
          <w:sz w:val="20"/>
          <w:szCs w:val="20"/>
        </w:rPr>
        <w:t>:</w:t>
      </w:r>
      <w:r w:rsidR="00CD188F">
        <w:rPr>
          <w:rFonts w:ascii="Verdana" w:hAnsi="Verdana"/>
          <w:b/>
          <w:sz w:val="20"/>
          <w:szCs w:val="20"/>
        </w:rPr>
        <w:t xml:space="preserve"> Third World Conference on DRR: </w:t>
      </w:r>
      <w:r w:rsidRPr="00BA1332">
        <w:rPr>
          <w:rFonts w:ascii="Verdana" w:hAnsi="Verdana"/>
          <w:b/>
          <w:sz w:val="20"/>
          <w:szCs w:val="20"/>
        </w:rPr>
        <w:t>November</w:t>
      </w:r>
      <w:r w:rsidR="00B97B02" w:rsidRPr="00BA1332">
        <w:rPr>
          <w:rFonts w:ascii="Verdana" w:hAnsi="Verdana"/>
          <w:b/>
          <w:sz w:val="20"/>
          <w:szCs w:val="20"/>
        </w:rPr>
        <w:t xml:space="preserve"> 2014</w:t>
      </w:r>
    </w:p>
    <w:p w:rsidR="009A549C" w:rsidRPr="00BA1332" w:rsidRDefault="009A549C" w:rsidP="00BA133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97B02" w:rsidRPr="00CD188F" w:rsidRDefault="00B97B02" w:rsidP="00BA1332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CD188F">
        <w:rPr>
          <w:rFonts w:ascii="Verdana" w:hAnsi="Verdana"/>
          <w:sz w:val="20"/>
          <w:szCs w:val="20"/>
        </w:rPr>
        <w:t xml:space="preserve">Natural hazards including </w:t>
      </w:r>
      <w:r w:rsidRPr="00CD188F">
        <w:rPr>
          <w:rFonts w:ascii="Verdana" w:hAnsi="Verdana" w:cs="Arial"/>
          <w:bCs/>
          <w:sz w:val="20"/>
          <w:szCs w:val="20"/>
        </w:rPr>
        <w:t>earthquakes, volcanic eruptions, storms and floods</w:t>
      </w:r>
      <w:r w:rsidRPr="00CD188F">
        <w:rPr>
          <w:rFonts w:ascii="Verdana" w:hAnsi="Verdana"/>
          <w:sz w:val="20"/>
          <w:szCs w:val="20"/>
        </w:rPr>
        <w:t xml:space="preserve"> are part of life in </w:t>
      </w:r>
      <w:r w:rsidR="0005691D">
        <w:rPr>
          <w:rFonts w:ascii="Verdana" w:hAnsi="Verdana"/>
          <w:sz w:val="20"/>
          <w:szCs w:val="20"/>
        </w:rPr>
        <w:t>New Zealand.</w:t>
      </w:r>
      <w:r w:rsidR="00CD188F" w:rsidRPr="00CD188F">
        <w:rPr>
          <w:rFonts w:ascii="Verdana" w:hAnsi="Verdana"/>
          <w:sz w:val="20"/>
          <w:szCs w:val="20"/>
        </w:rPr>
        <w:t xml:space="preserve"> </w:t>
      </w:r>
      <w:r w:rsidR="0005691D">
        <w:rPr>
          <w:rFonts w:ascii="Verdana" w:hAnsi="Verdana"/>
          <w:sz w:val="20"/>
          <w:szCs w:val="20"/>
        </w:rPr>
        <w:t>O</w:t>
      </w:r>
      <w:r w:rsidR="00CD188F" w:rsidRPr="00CD188F">
        <w:rPr>
          <w:rFonts w:ascii="Verdana" w:hAnsi="Verdana"/>
          <w:sz w:val="20"/>
          <w:szCs w:val="20"/>
        </w:rPr>
        <w:t xml:space="preserve">ur region, the </w:t>
      </w:r>
      <w:r w:rsidR="00CD188F" w:rsidRPr="00CD188F">
        <w:rPr>
          <w:rFonts w:ascii="Verdana" w:hAnsi="Verdana"/>
          <w:color w:val="000000"/>
          <w:sz w:val="20"/>
          <w:szCs w:val="20"/>
          <w:lang w:val="en-GB"/>
        </w:rPr>
        <w:t xml:space="preserve">Pacific, is one of the most disaster-prone </w:t>
      </w:r>
      <w:r w:rsidR="00CD188F">
        <w:rPr>
          <w:rFonts w:ascii="Verdana" w:hAnsi="Verdana"/>
          <w:color w:val="000000"/>
          <w:sz w:val="20"/>
          <w:szCs w:val="20"/>
          <w:lang w:val="en-GB"/>
        </w:rPr>
        <w:t xml:space="preserve">in the world. </w:t>
      </w:r>
      <w:r w:rsidR="0005691D">
        <w:rPr>
          <w:rFonts w:ascii="Verdana" w:hAnsi="Verdana"/>
          <w:sz w:val="20"/>
          <w:szCs w:val="20"/>
        </w:rPr>
        <w:t>Lessons</w:t>
      </w:r>
      <w:r w:rsidRPr="00CD188F">
        <w:rPr>
          <w:rFonts w:ascii="Verdana" w:hAnsi="Verdana"/>
          <w:sz w:val="20"/>
          <w:szCs w:val="20"/>
        </w:rPr>
        <w:t xml:space="preserve"> from </w:t>
      </w:r>
      <w:r w:rsidR="00DB502C" w:rsidRPr="00CD188F">
        <w:rPr>
          <w:rFonts w:ascii="Verdana" w:hAnsi="Verdana"/>
          <w:sz w:val="20"/>
          <w:szCs w:val="20"/>
        </w:rPr>
        <w:t xml:space="preserve">our </w:t>
      </w:r>
      <w:r w:rsidRPr="00CD188F">
        <w:rPr>
          <w:rFonts w:ascii="Verdana" w:hAnsi="Verdana"/>
          <w:sz w:val="20"/>
          <w:szCs w:val="20"/>
        </w:rPr>
        <w:t xml:space="preserve">response to, </w:t>
      </w:r>
      <w:r w:rsidR="00BA1332" w:rsidRPr="00CD188F">
        <w:rPr>
          <w:rFonts w:ascii="Verdana" w:hAnsi="Verdana"/>
          <w:sz w:val="20"/>
          <w:szCs w:val="20"/>
        </w:rPr>
        <w:t>and recovery from, the</w:t>
      </w:r>
      <w:r w:rsidRPr="00CD188F">
        <w:rPr>
          <w:rFonts w:ascii="Verdana" w:hAnsi="Verdana"/>
          <w:sz w:val="20"/>
          <w:szCs w:val="20"/>
        </w:rPr>
        <w:t xml:space="preserve">se </w:t>
      </w:r>
      <w:r w:rsidR="00DB502C" w:rsidRPr="00CD188F">
        <w:rPr>
          <w:rFonts w:ascii="Verdana" w:hAnsi="Verdana"/>
          <w:sz w:val="20"/>
          <w:szCs w:val="20"/>
        </w:rPr>
        <w:t xml:space="preserve">events </w:t>
      </w:r>
      <w:r w:rsidRPr="00CD188F">
        <w:rPr>
          <w:rFonts w:ascii="Verdana" w:hAnsi="Verdana"/>
          <w:sz w:val="20"/>
          <w:szCs w:val="20"/>
        </w:rPr>
        <w:t xml:space="preserve">provides opportunities to reduce risk </w:t>
      </w:r>
      <w:r w:rsidR="00DB502C" w:rsidRPr="00CD188F">
        <w:rPr>
          <w:rFonts w:ascii="Verdana" w:hAnsi="Verdana"/>
          <w:sz w:val="20"/>
          <w:szCs w:val="20"/>
        </w:rPr>
        <w:t>and vulnerability</w:t>
      </w:r>
      <w:r w:rsidR="00526400" w:rsidRPr="00CD188F">
        <w:rPr>
          <w:rFonts w:ascii="Verdana" w:hAnsi="Verdana"/>
          <w:sz w:val="20"/>
          <w:szCs w:val="20"/>
        </w:rPr>
        <w:t xml:space="preserve"> </w:t>
      </w:r>
      <w:r w:rsidR="00526400" w:rsidRPr="00CD188F">
        <w:rPr>
          <w:rFonts w:ascii="Verdana" w:hAnsi="Verdana"/>
          <w:color w:val="000000" w:themeColor="text1"/>
          <w:sz w:val="20"/>
          <w:szCs w:val="20"/>
        </w:rPr>
        <w:t>and increase resilience</w:t>
      </w:r>
      <w:r w:rsidRPr="00CD188F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DB502C" w:rsidRPr="00CD188F">
        <w:rPr>
          <w:rFonts w:ascii="Verdana" w:hAnsi="Verdana"/>
          <w:sz w:val="20"/>
          <w:szCs w:val="20"/>
        </w:rPr>
        <w:t>New Zealand</w:t>
      </w:r>
      <w:r w:rsidRPr="00CD188F">
        <w:rPr>
          <w:rFonts w:ascii="Verdana" w:hAnsi="Verdana"/>
          <w:sz w:val="20"/>
          <w:szCs w:val="20"/>
        </w:rPr>
        <w:t xml:space="preserve"> want</w:t>
      </w:r>
      <w:r w:rsidR="00DB502C" w:rsidRPr="00CD188F">
        <w:rPr>
          <w:rFonts w:ascii="Verdana" w:hAnsi="Verdana"/>
          <w:sz w:val="20"/>
          <w:szCs w:val="20"/>
        </w:rPr>
        <w:t>s</w:t>
      </w:r>
      <w:r w:rsidRPr="00CD188F">
        <w:rPr>
          <w:rFonts w:ascii="Verdana" w:hAnsi="Verdana"/>
          <w:sz w:val="20"/>
          <w:szCs w:val="20"/>
        </w:rPr>
        <w:t xml:space="preserve"> to share what we have learnt with other countries as part of our</w:t>
      </w:r>
      <w:r w:rsidR="00BA1332" w:rsidRPr="00CD188F">
        <w:rPr>
          <w:rFonts w:ascii="Verdana" w:hAnsi="Verdana"/>
          <w:sz w:val="20"/>
          <w:szCs w:val="20"/>
        </w:rPr>
        <w:t xml:space="preserve"> ongoing</w:t>
      </w:r>
      <w:r w:rsidRPr="00CD188F">
        <w:rPr>
          <w:rFonts w:ascii="Verdana" w:hAnsi="Verdana"/>
          <w:sz w:val="20"/>
          <w:szCs w:val="20"/>
        </w:rPr>
        <w:t xml:space="preserve"> contribution to </w:t>
      </w:r>
      <w:r w:rsidR="00DB502C" w:rsidRPr="00CD188F">
        <w:rPr>
          <w:rFonts w:ascii="Verdana" w:hAnsi="Verdana"/>
          <w:sz w:val="20"/>
          <w:szCs w:val="20"/>
        </w:rPr>
        <w:t xml:space="preserve">disaster </w:t>
      </w:r>
      <w:r w:rsidRPr="00CD188F">
        <w:rPr>
          <w:rFonts w:ascii="Verdana" w:hAnsi="Verdana"/>
          <w:sz w:val="20"/>
          <w:szCs w:val="20"/>
        </w:rPr>
        <w:t>risk reduction.</w:t>
      </w:r>
      <w:r w:rsidR="00E1327A" w:rsidRPr="00CD188F">
        <w:rPr>
          <w:rFonts w:ascii="Verdana" w:hAnsi="Verdana"/>
          <w:sz w:val="20"/>
          <w:szCs w:val="20"/>
        </w:rPr>
        <w:t xml:space="preserve"> </w:t>
      </w:r>
    </w:p>
    <w:p w:rsidR="00B97B02" w:rsidRPr="00BA1332" w:rsidRDefault="00B97B02" w:rsidP="00BA13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74B36" w:rsidRDefault="00D26856" w:rsidP="00BA133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BA1332">
        <w:rPr>
          <w:rFonts w:ascii="Verdana" w:hAnsi="Verdana"/>
          <w:sz w:val="20"/>
          <w:szCs w:val="20"/>
        </w:rPr>
        <w:t xml:space="preserve">We </w:t>
      </w:r>
      <w:r w:rsidR="00BA1332">
        <w:rPr>
          <w:rFonts w:ascii="Verdana" w:hAnsi="Verdana"/>
          <w:sz w:val="20"/>
          <w:szCs w:val="20"/>
        </w:rPr>
        <w:t>note</w:t>
      </w:r>
      <w:r w:rsidRPr="00BA1332">
        <w:rPr>
          <w:rFonts w:ascii="Verdana" w:hAnsi="Verdana"/>
          <w:sz w:val="20"/>
          <w:szCs w:val="20"/>
        </w:rPr>
        <w:t xml:space="preserve"> the </w:t>
      </w:r>
      <w:r w:rsidRPr="00BA1332">
        <w:rPr>
          <w:rFonts w:ascii="Verdana" w:hAnsi="Verdana"/>
          <w:sz w:val="20"/>
          <w:szCs w:val="20"/>
          <w:u w:val="single"/>
        </w:rPr>
        <w:t>draft elements</w:t>
      </w:r>
      <w:r w:rsidRPr="00BA1332">
        <w:rPr>
          <w:rFonts w:ascii="Verdana" w:hAnsi="Verdana"/>
          <w:sz w:val="20"/>
          <w:szCs w:val="20"/>
        </w:rPr>
        <w:t xml:space="preserve"> that will comprise the Sendai Declaration</w:t>
      </w:r>
      <w:r w:rsidR="003C29D3">
        <w:rPr>
          <w:rFonts w:ascii="Verdana" w:hAnsi="Verdana"/>
          <w:sz w:val="20"/>
          <w:szCs w:val="20"/>
        </w:rPr>
        <w:t>.</w:t>
      </w:r>
      <w:r w:rsidRPr="00BA1332">
        <w:rPr>
          <w:rFonts w:ascii="Verdana" w:hAnsi="Verdana"/>
          <w:sz w:val="20"/>
          <w:szCs w:val="20"/>
        </w:rPr>
        <w:t xml:space="preserve"> </w:t>
      </w:r>
      <w:r w:rsidR="003C29D3">
        <w:rPr>
          <w:rFonts w:ascii="Verdana" w:hAnsi="Verdana"/>
          <w:sz w:val="20"/>
          <w:szCs w:val="20"/>
        </w:rPr>
        <w:t>We</w:t>
      </w:r>
      <w:r w:rsidRPr="00BA1332">
        <w:rPr>
          <w:rFonts w:ascii="Verdana" w:hAnsi="Verdana"/>
          <w:sz w:val="20"/>
          <w:szCs w:val="20"/>
        </w:rPr>
        <w:t xml:space="preserve"> firmly </w:t>
      </w:r>
      <w:r w:rsidRPr="00BA1332">
        <w:rPr>
          <w:rFonts w:ascii="Verdana" w:hAnsi="Verdana"/>
          <w:color w:val="000000"/>
          <w:sz w:val="20"/>
          <w:szCs w:val="20"/>
        </w:rPr>
        <w:t xml:space="preserve">support </w:t>
      </w:r>
      <w:r w:rsidR="00BA1332">
        <w:rPr>
          <w:rFonts w:ascii="Verdana" w:hAnsi="Verdana"/>
          <w:color w:val="000000"/>
          <w:sz w:val="20"/>
          <w:szCs w:val="20"/>
        </w:rPr>
        <w:t>UNISDR’s commitment</w:t>
      </w:r>
      <w:r w:rsidRPr="00BA1332">
        <w:rPr>
          <w:rFonts w:ascii="Verdana" w:hAnsi="Verdana"/>
          <w:color w:val="000000"/>
          <w:sz w:val="20"/>
          <w:szCs w:val="20"/>
        </w:rPr>
        <w:t xml:space="preserve"> </w:t>
      </w:r>
      <w:r w:rsidR="00BA1332">
        <w:rPr>
          <w:rFonts w:ascii="Verdana" w:hAnsi="Verdana"/>
          <w:color w:val="000000"/>
          <w:sz w:val="20"/>
          <w:szCs w:val="20"/>
        </w:rPr>
        <w:t xml:space="preserve">for </w:t>
      </w:r>
      <w:r w:rsidRPr="00BA1332">
        <w:rPr>
          <w:rFonts w:ascii="Verdana" w:hAnsi="Verdana"/>
          <w:color w:val="000000"/>
          <w:sz w:val="20"/>
          <w:szCs w:val="20"/>
        </w:rPr>
        <w:t xml:space="preserve">the Post-2015 Framework for DRR to be simple, practical, action-oriented and far-reaching. </w:t>
      </w:r>
      <w:r w:rsidR="008F67B8" w:rsidRPr="00BA1332">
        <w:rPr>
          <w:rFonts w:ascii="Verdana" w:hAnsi="Verdana"/>
          <w:sz w:val="20"/>
          <w:szCs w:val="20"/>
        </w:rPr>
        <w:t xml:space="preserve">New Zealand’s approach to managing risk is focused on community resilience - ensuring that New Zealanders understand and know how to manage the risks they face and are able to respond, recover and adapt. </w:t>
      </w:r>
      <w:r w:rsidR="00BA1332">
        <w:rPr>
          <w:rFonts w:ascii="Verdana" w:hAnsi="Verdana"/>
          <w:sz w:val="20"/>
          <w:szCs w:val="20"/>
        </w:rPr>
        <w:t>We do this in</w:t>
      </w:r>
      <w:r w:rsidR="008F67B8" w:rsidRPr="00BA1332">
        <w:rPr>
          <w:rFonts w:ascii="Verdana" w:hAnsi="Verdana"/>
          <w:sz w:val="20"/>
          <w:szCs w:val="20"/>
        </w:rPr>
        <w:t xml:space="preserve"> New Zealand through </w:t>
      </w:r>
      <w:r w:rsidR="00BA1332">
        <w:rPr>
          <w:rFonts w:ascii="Verdana" w:hAnsi="Verdana"/>
          <w:sz w:val="20"/>
          <w:szCs w:val="20"/>
        </w:rPr>
        <w:t>a range of actions that</w:t>
      </w:r>
      <w:r w:rsidR="008F67B8" w:rsidRPr="00BA1332">
        <w:rPr>
          <w:rFonts w:ascii="Verdana" w:hAnsi="Verdana"/>
          <w:sz w:val="20"/>
          <w:szCs w:val="20"/>
        </w:rPr>
        <w:t xml:space="preserve"> we call the ‘4 Rs’ (Risk reduction, Readiness, Response and Recovery). </w:t>
      </w:r>
      <w:r w:rsidR="00BA1332">
        <w:rPr>
          <w:rFonts w:ascii="Verdana" w:hAnsi="Verdana"/>
          <w:sz w:val="20"/>
          <w:szCs w:val="20"/>
        </w:rPr>
        <w:t>The 4 R’s inform</w:t>
      </w:r>
      <w:r w:rsidR="00E74B36" w:rsidRPr="00BA1332">
        <w:rPr>
          <w:rFonts w:ascii="Verdana" w:hAnsi="Verdana"/>
          <w:sz w:val="20"/>
          <w:szCs w:val="20"/>
        </w:rPr>
        <w:t xml:space="preserve"> our</w:t>
      </w:r>
      <w:r w:rsidR="008F67B8" w:rsidRPr="00BA1332">
        <w:rPr>
          <w:rFonts w:ascii="Verdana" w:hAnsi="Verdana"/>
          <w:sz w:val="20"/>
          <w:szCs w:val="20"/>
        </w:rPr>
        <w:t xml:space="preserve"> international </w:t>
      </w:r>
      <w:r w:rsidR="00BA1332">
        <w:rPr>
          <w:rFonts w:ascii="Verdana" w:hAnsi="Verdana"/>
          <w:sz w:val="20"/>
          <w:szCs w:val="20"/>
        </w:rPr>
        <w:t xml:space="preserve">DRR </w:t>
      </w:r>
      <w:r w:rsidR="00E74B36" w:rsidRPr="00BA1332">
        <w:rPr>
          <w:rFonts w:ascii="Verdana" w:hAnsi="Verdana"/>
          <w:sz w:val="20"/>
          <w:szCs w:val="20"/>
        </w:rPr>
        <w:t>investments</w:t>
      </w:r>
      <w:r w:rsidR="008F67B8" w:rsidRPr="00BA1332">
        <w:rPr>
          <w:rFonts w:ascii="Verdana" w:hAnsi="Verdana"/>
          <w:sz w:val="20"/>
          <w:szCs w:val="20"/>
        </w:rPr>
        <w:t xml:space="preserve">, </w:t>
      </w:r>
      <w:r w:rsidR="00BA1332">
        <w:rPr>
          <w:rFonts w:ascii="Verdana" w:hAnsi="Verdana"/>
          <w:color w:val="000000"/>
          <w:sz w:val="20"/>
          <w:szCs w:val="20"/>
        </w:rPr>
        <w:t>where our focus is mainly to support</w:t>
      </w:r>
      <w:r w:rsidR="00E74B36" w:rsidRPr="00BA1332">
        <w:rPr>
          <w:rFonts w:ascii="Verdana" w:hAnsi="Verdana"/>
          <w:color w:val="000000"/>
          <w:sz w:val="20"/>
          <w:szCs w:val="20"/>
        </w:rPr>
        <w:t xml:space="preserve"> the </w:t>
      </w:r>
      <w:r w:rsidR="00E74B36" w:rsidRPr="00BA1332">
        <w:rPr>
          <w:rFonts w:ascii="Verdana" w:hAnsi="Verdana"/>
          <w:b/>
          <w:color w:val="000000"/>
          <w:sz w:val="20"/>
          <w:szCs w:val="20"/>
        </w:rPr>
        <w:t>integration</w:t>
      </w:r>
      <w:r w:rsidR="00E74B36" w:rsidRPr="00BA1332">
        <w:rPr>
          <w:rFonts w:ascii="Verdana" w:hAnsi="Verdana"/>
          <w:color w:val="000000"/>
          <w:sz w:val="20"/>
          <w:szCs w:val="20"/>
        </w:rPr>
        <w:t xml:space="preserve"> of DRR into development and</w:t>
      </w:r>
      <w:r w:rsidR="008277E4">
        <w:rPr>
          <w:rFonts w:ascii="Verdana" w:hAnsi="Verdana"/>
          <w:color w:val="000000"/>
          <w:sz w:val="20"/>
          <w:szCs w:val="20"/>
        </w:rPr>
        <w:t xml:space="preserve"> humanitarian actions 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(Element 3).</w:t>
      </w:r>
      <w:r w:rsidR="00E74B36" w:rsidRPr="00BA1332">
        <w:rPr>
          <w:rFonts w:ascii="Verdana" w:hAnsi="Verdana"/>
          <w:color w:val="000000"/>
          <w:sz w:val="20"/>
          <w:szCs w:val="20"/>
        </w:rPr>
        <w:t xml:space="preserve"> </w:t>
      </w:r>
    </w:p>
    <w:p w:rsidR="006D09AD" w:rsidRDefault="006D09AD" w:rsidP="00BA133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97B02" w:rsidRDefault="004C0569" w:rsidP="00BA133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Although tuning will be needed, </w:t>
      </w:r>
      <w:r w:rsidR="00A54C32">
        <w:rPr>
          <w:rFonts w:ascii="Verdana" w:hAnsi="Verdana"/>
          <w:color w:val="000000"/>
          <w:sz w:val="20"/>
          <w:szCs w:val="20"/>
        </w:rPr>
        <w:t xml:space="preserve">New Zealand considers </w:t>
      </w:r>
      <w:r>
        <w:rPr>
          <w:rFonts w:ascii="Verdana" w:hAnsi="Verdana"/>
          <w:color w:val="000000"/>
          <w:sz w:val="20"/>
          <w:szCs w:val="20"/>
        </w:rPr>
        <w:t xml:space="preserve">the zero draft before us is a solid foundation. The following are areas we consider especially important. </w:t>
      </w:r>
    </w:p>
    <w:p w:rsidR="00815B03" w:rsidRPr="00BA1332" w:rsidRDefault="00815B03" w:rsidP="00BA133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87A48" w:rsidRPr="00BA1332" w:rsidRDefault="00DA6B10" w:rsidP="00BA1332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One: </w:t>
      </w:r>
      <w:r w:rsidR="00B97B02" w:rsidRPr="00BA1332">
        <w:rPr>
          <w:rFonts w:ascii="Verdana" w:hAnsi="Verdana" w:cs="Arial"/>
          <w:sz w:val="20"/>
          <w:szCs w:val="20"/>
        </w:rPr>
        <w:t xml:space="preserve">Strong </w:t>
      </w:r>
      <w:r w:rsidR="00B97B02" w:rsidRPr="00BA1332">
        <w:rPr>
          <w:rFonts w:ascii="Verdana" w:hAnsi="Verdana" w:cs="Arial"/>
          <w:b/>
          <w:sz w:val="20"/>
          <w:szCs w:val="20"/>
        </w:rPr>
        <w:t>partnerships</w:t>
      </w:r>
      <w:r w:rsidR="00B97B02" w:rsidRPr="00BA1332">
        <w:rPr>
          <w:rFonts w:ascii="Verdana" w:hAnsi="Verdana" w:cs="Arial"/>
          <w:sz w:val="20"/>
          <w:szCs w:val="20"/>
        </w:rPr>
        <w:t xml:space="preserve"> where knowledge and experience are shared between national and local government, </w:t>
      </w:r>
      <w:r w:rsidR="00BA1332" w:rsidRPr="00BA1332">
        <w:rPr>
          <w:rFonts w:ascii="Verdana" w:hAnsi="Verdana" w:cs="Arial"/>
          <w:sz w:val="20"/>
          <w:szCs w:val="20"/>
        </w:rPr>
        <w:t xml:space="preserve">the private sector, </w:t>
      </w:r>
      <w:r w:rsidR="00B97B02" w:rsidRPr="00BA1332">
        <w:rPr>
          <w:rFonts w:ascii="Verdana" w:hAnsi="Verdana" w:cs="Arial"/>
          <w:sz w:val="20"/>
          <w:szCs w:val="20"/>
        </w:rPr>
        <w:t>scientists, academia and civil society are crucial</w:t>
      </w:r>
      <w:r w:rsidR="00AF0BCF">
        <w:rPr>
          <w:rFonts w:ascii="Verdana" w:hAnsi="Verdana" w:cs="Arial"/>
          <w:sz w:val="20"/>
          <w:szCs w:val="20"/>
        </w:rPr>
        <w:t>,</w:t>
      </w:r>
      <w:r w:rsidR="00B97B02" w:rsidRPr="00BA1332">
        <w:rPr>
          <w:rFonts w:ascii="Verdana" w:hAnsi="Verdana" w:cs="Arial"/>
          <w:sz w:val="20"/>
          <w:szCs w:val="20"/>
        </w:rPr>
        <w:t xml:space="preserve"> if communities are to become </w:t>
      </w:r>
      <w:r w:rsidR="00BA1332">
        <w:rPr>
          <w:rFonts w:ascii="Verdana" w:hAnsi="Verdana" w:cs="Arial"/>
          <w:sz w:val="20"/>
          <w:szCs w:val="20"/>
        </w:rPr>
        <w:t xml:space="preserve">more </w:t>
      </w:r>
      <w:r w:rsidR="00B97B02" w:rsidRPr="00BA1332">
        <w:rPr>
          <w:rFonts w:ascii="Verdana" w:hAnsi="Verdana" w:cs="Arial"/>
          <w:sz w:val="20"/>
          <w:szCs w:val="20"/>
        </w:rPr>
        <w:t xml:space="preserve">resilient. </w:t>
      </w:r>
      <w:r w:rsidR="00B97B02" w:rsidRPr="00BA1332">
        <w:rPr>
          <w:rFonts w:ascii="Verdana" w:hAnsi="Verdana"/>
          <w:sz w:val="20"/>
          <w:szCs w:val="20"/>
        </w:rPr>
        <w:t xml:space="preserve">Engaging local leaders and affected </w:t>
      </w:r>
      <w:r w:rsidR="00B97B02" w:rsidRPr="00526400">
        <w:rPr>
          <w:rFonts w:ascii="Verdana" w:hAnsi="Verdana"/>
          <w:color w:val="000000" w:themeColor="text1"/>
          <w:sz w:val="20"/>
          <w:szCs w:val="20"/>
        </w:rPr>
        <w:t xml:space="preserve">communities, including </w:t>
      </w:r>
      <w:r w:rsidR="00526400" w:rsidRPr="00526400">
        <w:rPr>
          <w:rFonts w:ascii="Verdana" w:hAnsi="Verdana"/>
          <w:color w:val="000000" w:themeColor="text1"/>
          <w:sz w:val="20"/>
          <w:szCs w:val="20"/>
        </w:rPr>
        <w:t xml:space="preserve">different ethnic and cultural groups, </w:t>
      </w:r>
      <w:r w:rsidR="00B97B02" w:rsidRPr="00BA1332">
        <w:rPr>
          <w:rFonts w:ascii="Verdana" w:hAnsi="Verdana"/>
          <w:sz w:val="20"/>
          <w:szCs w:val="20"/>
        </w:rPr>
        <w:t>women, children</w:t>
      </w:r>
      <w:r w:rsidR="00D11556">
        <w:rPr>
          <w:rFonts w:ascii="Verdana" w:hAnsi="Verdana"/>
          <w:sz w:val="20"/>
          <w:szCs w:val="20"/>
        </w:rPr>
        <w:t>, the elderly</w:t>
      </w:r>
      <w:r w:rsidR="00B97B02" w:rsidRPr="00BA1332">
        <w:rPr>
          <w:rFonts w:ascii="Verdana" w:hAnsi="Verdana"/>
          <w:sz w:val="20"/>
          <w:szCs w:val="20"/>
        </w:rPr>
        <w:t xml:space="preserve"> and those with</w:t>
      </w:r>
      <w:r w:rsidR="00D11556">
        <w:rPr>
          <w:rFonts w:ascii="Verdana" w:hAnsi="Verdana"/>
          <w:sz w:val="20"/>
          <w:szCs w:val="20"/>
        </w:rPr>
        <w:t xml:space="preserve"> chronic illnesses or</w:t>
      </w:r>
      <w:r w:rsidR="00B97B02" w:rsidRPr="00BA1332">
        <w:rPr>
          <w:rFonts w:ascii="Verdana" w:hAnsi="Verdana"/>
          <w:sz w:val="20"/>
          <w:szCs w:val="20"/>
        </w:rPr>
        <w:t xml:space="preserve"> disabilities, is essential if </w:t>
      </w:r>
      <w:r w:rsidR="00BA1332">
        <w:rPr>
          <w:rFonts w:ascii="Verdana" w:hAnsi="Verdana"/>
          <w:sz w:val="20"/>
          <w:szCs w:val="20"/>
        </w:rPr>
        <w:t xml:space="preserve">the </w:t>
      </w:r>
      <w:r w:rsidR="00B97B02" w:rsidRPr="00BA1332">
        <w:rPr>
          <w:rFonts w:ascii="Verdana" w:hAnsi="Verdana"/>
          <w:sz w:val="20"/>
          <w:szCs w:val="20"/>
        </w:rPr>
        <w:t xml:space="preserve">impacts </w:t>
      </w:r>
      <w:r w:rsidR="00BA1332">
        <w:rPr>
          <w:rFonts w:ascii="Verdana" w:hAnsi="Verdana"/>
          <w:sz w:val="20"/>
          <w:szCs w:val="20"/>
        </w:rPr>
        <w:t xml:space="preserve">of disasters </w:t>
      </w:r>
      <w:r w:rsidR="00B97B02" w:rsidRPr="00BA1332">
        <w:rPr>
          <w:rFonts w:ascii="Verdana" w:hAnsi="Verdana"/>
          <w:sz w:val="20"/>
          <w:szCs w:val="20"/>
        </w:rPr>
        <w:t xml:space="preserve">are to be </w:t>
      </w:r>
      <w:r w:rsidR="00BA1332">
        <w:rPr>
          <w:rFonts w:ascii="Verdana" w:hAnsi="Verdana"/>
          <w:sz w:val="20"/>
          <w:szCs w:val="20"/>
        </w:rPr>
        <w:t xml:space="preserve">effectively </w:t>
      </w:r>
      <w:r w:rsidR="00B97B02" w:rsidRPr="00BA1332">
        <w:rPr>
          <w:rFonts w:ascii="Verdana" w:hAnsi="Verdana"/>
          <w:sz w:val="20"/>
          <w:szCs w:val="20"/>
        </w:rPr>
        <w:t xml:space="preserve">managed. </w:t>
      </w:r>
      <w:r w:rsidR="003A10FD">
        <w:rPr>
          <w:rFonts w:ascii="Verdana" w:hAnsi="Verdana"/>
          <w:sz w:val="20"/>
          <w:szCs w:val="20"/>
        </w:rPr>
        <w:t xml:space="preserve">The private sector’s role in particular is critical in </w:t>
      </w:r>
      <w:r w:rsidR="00AF0BCF">
        <w:rPr>
          <w:rFonts w:ascii="Verdana" w:hAnsi="Verdana"/>
          <w:sz w:val="20"/>
          <w:szCs w:val="20"/>
        </w:rPr>
        <w:t>effective</w:t>
      </w:r>
      <w:r w:rsidR="003A10FD">
        <w:rPr>
          <w:rFonts w:ascii="Verdana" w:hAnsi="Verdana"/>
          <w:sz w:val="20"/>
          <w:szCs w:val="20"/>
        </w:rPr>
        <w:t xml:space="preserve"> response, recovery and ongoing resilience. </w:t>
      </w:r>
      <w:r w:rsidR="00987A48" w:rsidRPr="00BA1332">
        <w:rPr>
          <w:rFonts w:ascii="Verdana" w:hAnsi="Verdana" w:cs="Arial"/>
          <w:sz w:val="20"/>
          <w:szCs w:val="20"/>
        </w:rPr>
        <w:t>An</w:t>
      </w:r>
      <w:r w:rsidR="00B97B02" w:rsidRPr="00BA1332">
        <w:rPr>
          <w:rFonts w:ascii="Verdana" w:hAnsi="Verdana" w:cs="Arial"/>
          <w:sz w:val="20"/>
          <w:szCs w:val="20"/>
        </w:rPr>
        <w:t xml:space="preserve"> </w:t>
      </w:r>
      <w:r w:rsidR="00B97B02" w:rsidRPr="00BA1332">
        <w:rPr>
          <w:rFonts w:ascii="Verdana" w:hAnsi="Verdana" w:cs="Arial"/>
          <w:b/>
          <w:sz w:val="20"/>
          <w:szCs w:val="20"/>
        </w:rPr>
        <w:t>integrated</w:t>
      </w:r>
      <w:r w:rsidR="00B97B02" w:rsidRPr="00BA1332">
        <w:rPr>
          <w:rFonts w:ascii="Verdana" w:hAnsi="Verdana" w:cs="Arial"/>
          <w:sz w:val="20"/>
          <w:szCs w:val="20"/>
        </w:rPr>
        <w:t xml:space="preserve"> and </w:t>
      </w:r>
      <w:r w:rsidR="00B97B02" w:rsidRPr="00BA1332">
        <w:rPr>
          <w:rFonts w:ascii="Verdana" w:hAnsi="Verdana" w:cs="Arial"/>
          <w:b/>
          <w:sz w:val="20"/>
          <w:szCs w:val="20"/>
        </w:rPr>
        <w:t>collaborative</w:t>
      </w:r>
      <w:r w:rsidR="00B97B02" w:rsidRPr="00BA1332">
        <w:rPr>
          <w:rFonts w:ascii="Verdana" w:hAnsi="Verdana" w:cs="Arial"/>
          <w:sz w:val="20"/>
          <w:szCs w:val="20"/>
        </w:rPr>
        <w:t xml:space="preserve"> approach to </w:t>
      </w:r>
      <w:r w:rsidR="00987A48" w:rsidRPr="00BA1332">
        <w:rPr>
          <w:rFonts w:ascii="Verdana" w:hAnsi="Verdana" w:cs="Arial"/>
          <w:sz w:val="20"/>
          <w:szCs w:val="20"/>
        </w:rPr>
        <w:t xml:space="preserve">reducing risks and </w:t>
      </w:r>
      <w:r w:rsidR="00B97B02" w:rsidRPr="00BA1332">
        <w:rPr>
          <w:rFonts w:ascii="Verdana" w:hAnsi="Verdana" w:cs="Arial"/>
          <w:sz w:val="20"/>
          <w:szCs w:val="20"/>
        </w:rPr>
        <w:t>building resilience</w:t>
      </w:r>
      <w:r w:rsidR="00987A48" w:rsidRPr="00BA1332">
        <w:rPr>
          <w:rFonts w:ascii="Verdana" w:hAnsi="Verdana" w:cs="Arial"/>
          <w:sz w:val="20"/>
          <w:szCs w:val="20"/>
        </w:rPr>
        <w:t xml:space="preserve">, where governance arrangements and </w:t>
      </w:r>
      <w:r w:rsidR="00987A48" w:rsidRPr="00BA1332">
        <w:rPr>
          <w:rFonts w:ascii="Verdana" w:hAnsi="Verdana" w:cs="Arial"/>
          <w:color w:val="000000" w:themeColor="text1"/>
          <w:sz w:val="20"/>
          <w:szCs w:val="20"/>
        </w:rPr>
        <w:t>related legal and policy frameworks</w:t>
      </w:r>
      <w:r w:rsidR="00987A48" w:rsidRPr="00BA1332">
        <w:rPr>
          <w:rFonts w:ascii="Verdana" w:hAnsi="Verdana" w:cs="Arial"/>
          <w:sz w:val="20"/>
          <w:szCs w:val="20"/>
        </w:rPr>
        <w:t xml:space="preserve"> are strong and transparent, </w:t>
      </w:r>
      <w:r w:rsidR="00B97B02" w:rsidRPr="00BA1332">
        <w:rPr>
          <w:rFonts w:ascii="Verdana" w:hAnsi="Verdana" w:cs="Arial"/>
          <w:sz w:val="20"/>
          <w:szCs w:val="20"/>
        </w:rPr>
        <w:t xml:space="preserve">is one we </w:t>
      </w:r>
      <w:r w:rsidR="00E74B36" w:rsidRPr="00BA1332">
        <w:rPr>
          <w:rFonts w:ascii="Verdana" w:hAnsi="Verdana" w:cs="Arial"/>
          <w:sz w:val="20"/>
          <w:szCs w:val="20"/>
        </w:rPr>
        <w:t>strongly support</w:t>
      </w:r>
      <w:r w:rsidR="008277E4">
        <w:rPr>
          <w:rFonts w:ascii="Verdana" w:hAnsi="Verdana" w:cs="Arial"/>
          <w:sz w:val="20"/>
          <w:szCs w:val="20"/>
        </w:rPr>
        <w:t xml:space="preserve"> 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(</w:t>
      </w:r>
      <w:r w:rsidR="008277E4">
        <w:rPr>
          <w:rFonts w:ascii="Verdana" w:hAnsi="Verdana"/>
          <w:i/>
          <w:color w:val="000000"/>
          <w:sz w:val="20"/>
          <w:szCs w:val="20"/>
        </w:rPr>
        <w:t>Element 4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).</w:t>
      </w:r>
    </w:p>
    <w:p w:rsidR="00987A48" w:rsidRPr="00BA1332" w:rsidRDefault="00987A48" w:rsidP="00BA1332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E74B36" w:rsidRPr="00BA1332" w:rsidRDefault="00DA6B10" w:rsidP="00BA1332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lastRenderedPageBreak/>
        <w:t xml:space="preserve">Two: </w:t>
      </w:r>
      <w:r w:rsidR="00E74B36" w:rsidRPr="00BA1332">
        <w:rPr>
          <w:rFonts w:ascii="Verdana" w:hAnsi="Verdana" w:cs="Arial"/>
          <w:color w:val="000000" w:themeColor="text1"/>
          <w:sz w:val="20"/>
          <w:szCs w:val="20"/>
        </w:rPr>
        <w:t xml:space="preserve">Investing in </w:t>
      </w:r>
      <w:r w:rsidR="00E74B36" w:rsidRPr="00BA1332">
        <w:rPr>
          <w:rFonts w:ascii="Verdana" w:hAnsi="Verdana" w:cs="Arial"/>
          <w:b/>
          <w:color w:val="000000" w:themeColor="text1"/>
          <w:sz w:val="20"/>
          <w:szCs w:val="20"/>
        </w:rPr>
        <w:t>community and household preparedness</w:t>
      </w:r>
      <w:r w:rsidR="00E74B36" w:rsidRPr="00BA1332">
        <w:rPr>
          <w:rFonts w:ascii="Verdana" w:hAnsi="Verdana" w:cs="Arial"/>
          <w:color w:val="000000" w:themeColor="text1"/>
          <w:sz w:val="20"/>
          <w:szCs w:val="20"/>
        </w:rPr>
        <w:t xml:space="preserve"> builds resilience and saves lives</w:t>
      </w:r>
      <w:r w:rsidR="00E54197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E74B36" w:rsidRPr="00BA1332">
        <w:rPr>
          <w:rFonts w:ascii="Verdana" w:hAnsi="Verdana" w:cs="Arial"/>
          <w:color w:val="000000" w:themeColor="text1"/>
          <w:sz w:val="20"/>
          <w:szCs w:val="20"/>
        </w:rPr>
        <w:t xml:space="preserve"> New Zealand </w:t>
      </w:r>
      <w:r w:rsidR="005E12B2">
        <w:rPr>
          <w:rFonts w:ascii="Verdana" w:hAnsi="Verdana" w:cs="Arial"/>
          <w:color w:val="000000" w:themeColor="text1"/>
          <w:sz w:val="20"/>
          <w:szCs w:val="20"/>
        </w:rPr>
        <w:t xml:space="preserve">knows from experience the value of </w:t>
      </w:r>
      <w:r w:rsidR="00E74B36" w:rsidRPr="00BA1332">
        <w:rPr>
          <w:rFonts w:ascii="Verdana" w:hAnsi="Verdana" w:cs="Arial"/>
          <w:color w:val="000000" w:themeColor="text1"/>
          <w:sz w:val="20"/>
          <w:szCs w:val="20"/>
          <w:lang w:val="en" w:eastAsia="en-NZ"/>
        </w:rPr>
        <w:t xml:space="preserve">disaster preparedness actions which include </w:t>
      </w:r>
      <w:r w:rsidR="00E74B36" w:rsidRPr="00BA1332">
        <w:rPr>
          <w:rFonts w:ascii="Verdana" w:hAnsi="Verdana"/>
          <w:color w:val="000000" w:themeColor="text1"/>
          <w:sz w:val="20"/>
          <w:szCs w:val="20"/>
        </w:rPr>
        <w:t>early warning</w:t>
      </w:r>
      <w:r w:rsidR="00CD188F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74B36" w:rsidRPr="00BA1332">
        <w:rPr>
          <w:rFonts w:ascii="Verdana" w:hAnsi="Verdana"/>
          <w:color w:val="000000" w:themeColor="text1"/>
          <w:sz w:val="20"/>
          <w:szCs w:val="20"/>
        </w:rPr>
        <w:t xml:space="preserve">public awareness </w:t>
      </w:r>
      <w:r w:rsidR="00CD188F">
        <w:rPr>
          <w:rFonts w:ascii="Verdana" w:hAnsi="Verdana"/>
          <w:color w:val="000000" w:themeColor="text1"/>
          <w:sz w:val="20"/>
          <w:szCs w:val="20"/>
        </w:rPr>
        <w:t xml:space="preserve">and education </w:t>
      </w:r>
      <w:r w:rsidR="00E74B36" w:rsidRPr="00BA1332">
        <w:rPr>
          <w:rFonts w:ascii="Verdana" w:hAnsi="Verdana"/>
          <w:color w:val="000000" w:themeColor="text1"/>
          <w:sz w:val="20"/>
          <w:szCs w:val="20"/>
        </w:rPr>
        <w:t>programmes</w:t>
      </w:r>
      <w:r w:rsidR="00BA1332">
        <w:rPr>
          <w:rFonts w:ascii="Verdana" w:hAnsi="Verdana"/>
          <w:color w:val="000000" w:themeColor="text1"/>
          <w:sz w:val="20"/>
          <w:szCs w:val="20"/>
        </w:rPr>
        <w:t>. W</w:t>
      </w:r>
      <w:r w:rsidR="00E74B36" w:rsidRPr="00BA1332">
        <w:rPr>
          <w:rFonts w:ascii="Verdana" w:hAnsi="Verdana"/>
          <w:color w:val="000000" w:themeColor="text1"/>
          <w:sz w:val="20"/>
          <w:szCs w:val="20"/>
        </w:rPr>
        <w:t>e support a strong emphasis on this in the new document.</w:t>
      </w:r>
    </w:p>
    <w:p w:rsidR="00E74B36" w:rsidRPr="00BA1332" w:rsidRDefault="00E74B36" w:rsidP="00BA1332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87A48" w:rsidRPr="00E953FE" w:rsidRDefault="003C29D3" w:rsidP="00BA1332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Three: </w:t>
      </w:r>
      <w:r w:rsidR="00987A48" w:rsidRPr="00BA1332">
        <w:rPr>
          <w:rFonts w:ascii="Verdana" w:hAnsi="Verdana"/>
          <w:sz w:val="20"/>
          <w:szCs w:val="20"/>
        </w:rPr>
        <w:t>Reducing risk is everyone’s business</w:t>
      </w:r>
      <w:r w:rsidR="00C6705F">
        <w:rPr>
          <w:rFonts w:ascii="Verdana" w:hAnsi="Verdana"/>
          <w:sz w:val="20"/>
          <w:szCs w:val="20"/>
        </w:rPr>
        <w:t>.</w:t>
      </w:r>
      <w:r w:rsidR="00987A48" w:rsidRPr="00BA1332">
        <w:rPr>
          <w:rFonts w:ascii="Verdana" w:hAnsi="Verdana"/>
          <w:sz w:val="20"/>
          <w:szCs w:val="20"/>
        </w:rPr>
        <w:t xml:space="preserve"> </w:t>
      </w:r>
      <w:r w:rsidR="00C6705F">
        <w:rPr>
          <w:rFonts w:ascii="Verdana" w:hAnsi="Verdana"/>
          <w:sz w:val="20"/>
          <w:szCs w:val="20"/>
        </w:rPr>
        <w:t>W</w:t>
      </w:r>
      <w:r w:rsidR="00987A48" w:rsidRPr="00BA1332">
        <w:rPr>
          <w:rFonts w:ascii="Verdana" w:hAnsi="Verdana"/>
          <w:sz w:val="20"/>
          <w:szCs w:val="20"/>
        </w:rPr>
        <w:t xml:space="preserve">e </w:t>
      </w:r>
      <w:r w:rsidR="00BA1332">
        <w:rPr>
          <w:rFonts w:ascii="Verdana" w:hAnsi="Verdana"/>
          <w:sz w:val="20"/>
          <w:szCs w:val="20"/>
        </w:rPr>
        <w:t>endorse</w:t>
      </w:r>
      <w:r w:rsidR="00987A48" w:rsidRPr="00BA1332">
        <w:rPr>
          <w:rFonts w:ascii="Verdana" w:hAnsi="Verdana"/>
          <w:sz w:val="20"/>
          <w:szCs w:val="20"/>
        </w:rPr>
        <w:t xml:space="preserve"> </w:t>
      </w:r>
      <w:r w:rsidR="008277E4">
        <w:rPr>
          <w:rFonts w:ascii="Verdana" w:hAnsi="Verdana"/>
          <w:sz w:val="20"/>
          <w:szCs w:val="20"/>
        </w:rPr>
        <w:t>UNISDR</w:t>
      </w:r>
      <w:r w:rsidR="00987A48" w:rsidRPr="00BA1332">
        <w:rPr>
          <w:rFonts w:ascii="Verdana" w:hAnsi="Verdana"/>
          <w:sz w:val="20"/>
          <w:szCs w:val="20"/>
        </w:rPr>
        <w:t xml:space="preserve"> </w:t>
      </w:r>
      <w:r w:rsidR="008277E4">
        <w:rPr>
          <w:rFonts w:ascii="Verdana" w:hAnsi="Verdana"/>
          <w:sz w:val="20"/>
          <w:szCs w:val="20"/>
        </w:rPr>
        <w:t xml:space="preserve">messages that </w:t>
      </w:r>
      <w:r w:rsidR="00504DCF" w:rsidRPr="00BA1332">
        <w:rPr>
          <w:rFonts w:ascii="Verdana" w:hAnsi="Verdana"/>
          <w:sz w:val="20"/>
          <w:szCs w:val="20"/>
        </w:rPr>
        <w:t xml:space="preserve">all sectors </w:t>
      </w:r>
      <w:r w:rsidR="0031665C" w:rsidRPr="00BA1332">
        <w:rPr>
          <w:rFonts w:ascii="Verdana" w:hAnsi="Verdana"/>
          <w:sz w:val="20"/>
          <w:szCs w:val="20"/>
        </w:rPr>
        <w:t xml:space="preserve">have </w:t>
      </w:r>
      <w:r w:rsidR="008277E4">
        <w:rPr>
          <w:rFonts w:ascii="Verdana" w:hAnsi="Verdana"/>
          <w:sz w:val="20"/>
          <w:szCs w:val="20"/>
        </w:rPr>
        <w:t>specific</w:t>
      </w:r>
      <w:r w:rsidR="0031665C" w:rsidRPr="00BA1332">
        <w:rPr>
          <w:rFonts w:ascii="Verdana" w:hAnsi="Verdana"/>
          <w:sz w:val="20"/>
          <w:szCs w:val="20"/>
        </w:rPr>
        <w:t xml:space="preserve"> role</w:t>
      </w:r>
      <w:r w:rsidR="008277E4">
        <w:rPr>
          <w:rFonts w:ascii="Verdana" w:hAnsi="Verdana"/>
          <w:sz w:val="20"/>
          <w:szCs w:val="20"/>
        </w:rPr>
        <w:t>s</w:t>
      </w:r>
      <w:r w:rsidR="0031665C" w:rsidRPr="00BA1332">
        <w:rPr>
          <w:rFonts w:ascii="Verdana" w:hAnsi="Verdana"/>
          <w:sz w:val="20"/>
          <w:szCs w:val="20"/>
        </w:rPr>
        <w:t xml:space="preserve"> in </w:t>
      </w:r>
      <w:r w:rsidR="00E953FE">
        <w:rPr>
          <w:rFonts w:ascii="Verdana" w:hAnsi="Verdana"/>
          <w:sz w:val="20"/>
          <w:szCs w:val="20"/>
        </w:rPr>
        <w:t>doing so</w:t>
      </w:r>
      <w:r w:rsidR="00504DCF" w:rsidRPr="00BA1332">
        <w:rPr>
          <w:rFonts w:ascii="Verdana" w:hAnsi="Verdana"/>
          <w:sz w:val="20"/>
          <w:szCs w:val="20"/>
        </w:rPr>
        <w:t xml:space="preserve">. </w:t>
      </w:r>
      <w:r w:rsidR="00987A48" w:rsidRPr="00BA1332">
        <w:rPr>
          <w:rFonts w:ascii="Verdana" w:hAnsi="Verdana"/>
          <w:color w:val="000000"/>
          <w:sz w:val="20"/>
          <w:szCs w:val="20"/>
        </w:rPr>
        <w:t xml:space="preserve">Given the </w:t>
      </w:r>
      <w:r w:rsidR="00987A48" w:rsidRPr="00BA1332">
        <w:rPr>
          <w:rFonts w:ascii="Verdana" w:hAnsi="Verdana"/>
          <w:color w:val="000000" w:themeColor="text1"/>
          <w:sz w:val="20"/>
          <w:szCs w:val="20"/>
        </w:rPr>
        <w:t xml:space="preserve">HFA 2005-2015 largely addressed the ‘what’, </w:t>
      </w:r>
      <w:r w:rsidR="00C6705F">
        <w:rPr>
          <w:rFonts w:ascii="Verdana" w:hAnsi="Verdana"/>
          <w:color w:val="000000" w:themeColor="text1"/>
          <w:sz w:val="20"/>
          <w:szCs w:val="20"/>
        </w:rPr>
        <w:t>i</w:t>
      </w:r>
      <w:r w:rsidR="00E953FE">
        <w:rPr>
          <w:rFonts w:ascii="Verdana" w:hAnsi="Verdana"/>
          <w:color w:val="000000"/>
          <w:sz w:val="20"/>
          <w:szCs w:val="20"/>
        </w:rPr>
        <w:t xml:space="preserve">t is important that the </w:t>
      </w:r>
      <w:r w:rsidR="00B50BE5">
        <w:rPr>
          <w:rFonts w:ascii="Verdana" w:hAnsi="Verdana"/>
          <w:color w:val="000000"/>
          <w:sz w:val="20"/>
          <w:szCs w:val="20"/>
        </w:rPr>
        <w:t>po</w:t>
      </w:r>
      <w:r w:rsidR="00E953FE">
        <w:rPr>
          <w:rFonts w:ascii="Verdana" w:hAnsi="Verdana"/>
          <w:color w:val="000000"/>
          <w:sz w:val="20"/>
          <w:szCs w:val="20"/>
        </w:rPr>
        <w:t xml:space="preserve">st 2015 framework set the direction for the </w:t>
      </w:r>
      <w:r w:rsidR="007C79F9">
        <w:rPr>
          <w:rFonts w:ascii="Verdana" w:hAnsi="Verdana"/>
          <w:color w:val="000000"/>
          <w:sz w:val="20"/>
          <w:szCs w:val="20"/>
        </w:rPr>
        <w:t>‘</w:t>
      </w:r>
      <w:r w:rsidR="00E953FE">
        <w:rPr>
          <w:rFonts w:ascii="Verdana" w:hAnsi="Verdana"/>
          <w:color w:val="000000"/>
          <w:sz w:val="20"/>
          <w:szCs w:val="20"/>
        </w:rPr>
        <w:t>how</w:t>
      </w:r>
      <w:r w:rsidR="007C79F9">
        <w:rPr>
          <w:rFonts w:ascii="Verdana" w:hAnsi="Verdana"/>
          <w:color w:val="000000"/>
          <w:sz w:val="20"/>
          <w:szCs w:val="20"/>
        </w:rPr>
        <w:t>’</w:t>
      </w:r>
      <w:r w:rsidR="00E953FE">
        <w:rPr>
          <w:rFonts w:ascii="Verdana" w:hAnsi="Verdana"/>
          <w:color w:val="000000"/>
          <w:sz w:val="20"/>
          <w:szCs w:val="20"/>
        </w:rPr>
        <w:t xml:space="preserve">. </w:t>
      </w:r>
    </w:p>
    <w:p w:rsidR="0031665C" w:rsidRPr="00BA1332" w:rsidRDefault="0031665C" w:rsidP="00BA1332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31665C" w:rsidRPr="00BA1332" w:rsidRDefault="003C29D3" w:rsidP="00BA133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Four</w:t>
      </w:r>
      <w:r w:rsidR="00DA6B10">
        <w:rPr>
          <w:rFonts w:ascii="Verdana" w:hAnsi="Verdana"/>
          <w:sz w:val="20"/>
          <w:szCs w:val="20"/>
        </w:rPr>
        <w:t xml:space="preserve">: </w:t>
      </w:r>
      <w:r w:rsidR="00BA1332" w:rsidRPr="00BA1332">
        <w:rPr>
          <w:rFonts w:ascii="Verdana" w:hAnsi="Verdana"/>
          <w:sz w:val="20"/>
          <w:szCs w:val="20"/>
        </w:rPr>
        <w:t xml:space="preserve">Investing up-front in DRR makes </w:t>
      </w:r>
      <w:r w:rsidR="00BA1332" w:rsidRPr="00BA1332">
        <w:rPr>
          <w:rFonts w:ascii="Verdana" w:hAnsi="Verdana"/>
          <w:b/>
          <w:sz w:val="20"/>
          <w:szCs w:val="20"/>
        </w:rPr>
        <w:t>economic sense</w:t>
      </w:r>
      <w:r w:rsidR="00BA1332" w:rsidRPr="00BA1332">
        <w:rPr>
          <w:rFonts w:ascii="Verdana" w:hAnsi="Verdana"/>
          <w:sz w:val="20"/>
          <w:szCs w:val="20"/>
        </w:rPr>
        <w:t xml:space="preserve"> and pays dividends when disasters do strike. This investment is urgent and we support efforts in pushing this message</w:t>
      </w:r>
      <w:r w:rsidR="008277E4">
        <w:rPr>
          <w:rFonts w:ascii="Verdana" w:hAnsi="Verdana"/>
          <w:sz w:val="20"/>
          <w:szCs w:val="20"/>
        </w:rPr>
        <w:t xml:space="preserve"> 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(</w:t>
      </w:r>
      <w:r w:rsidR="008277E4">
        <w:rPr>
          <w:rFonts w:ascii="Verdana" w:hAnsi="Verdana"/>
          <w:i/>
          <w:color w:val="000000"/>
          <w:sz w:val="20"/>
          <w:szCs w:val="20"/>
        </w:rPr>
        <w:t>Element 6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).</w:t>
      </w:r>
    </w:p>
    <w:p w:rsidR="008277E4" w:rsidRDefault="003C29D3" w:rsidP="00BA1332">
      <w:pPr>
        <w:spacing w:before="100" w:beforeAutospacing="1" w:after="100" w:afterAutospacing="1" w:line="360" w:lineRule="auto"/>
        <w:ind w:right="-10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  <w:lang w:bidi="ar-DZ"/>
        </w:rPr>
        <w:t>Five</w:t>
      </w:r>
      <w:r w:rsidR="00DA6B10">
        <w:rPr>
          <w:rFonts w:ascii="Verdana" w:hAnsi="Verdana" w:cstheme="minorHAnsi"/>
          <w:sz w:val="20"/>
          <w:szCs w:val="20"/>
          <w:lang w:bidi="ar-DZ"/>
        </w:rPr>
        <w:t xml:space="preserve">: </w:t>
      </w:r>
      <w:r w:rsidR="00BA1332" w:rsidRPr="00BA1332">
        <w:rPr>
          <w:rFonts w:ascii="Verdana" w:hAnsi="Verdana" w:cstheme="minorHAnsi"/>
          <w:sz w:val="20"/>
          <w:szCs w:val="20"/>
          <w:lang w:bidi="ar-DZ"/>
        </w:rPr>
        <w:t xml:space="preserve">Integrating </w:t>
      </w:r>
      <w:r w:rsidR="00BA1332" w:rsidRPr="00BA1332">
        <w:rPr>
          <w:rFonts w:ascii="Verdana" w:hAnsi="Verdana" w:cstheme="minorHAnsi"/>
          <w:b/>
          <w:sz w:val="20"/>
          <w:szCs w:val="20"/>
          <w:lang w:bidi="ar-DZ"/>
        </w:rPr>
        <w:t>climate change adaptation</w:t>
      </w:r>
      <w:r w:rsidR="00BA1332" w:rsidRPr="00BA1332">
        <w:rPr>
          <w:rFonts w:ascii="Verdana" w:hAnsi="Verdana" w:cstheme="minorHAnsi"/>
          <w:sz w:val="20"/>
          <w:szCs w:val="20"/>
          <w:lang w:bidi="ar-DZ"/>
        </w:rPr>
        <w:t xml:space="preserve"> and</w:t>
      </w:r>
      <w:r w:rsidR="00BA1332" w:rsidRPr="00BA1332">
        <w:rPr>
          <w:rFonts w:ascii="Verdana" w:hAnsi="Verdana" w:cstheme="minorHAnsi"/>
          <w:b/>
          <w:sz w:val="20"/>
          <w:szCs w:val="20"/>
          <w:lang w:bidi="ar-DZ"/>
        </w:rPr>
        <w:t xml:space="preserve"> disaster risk reduction </w:t>
      </w:r>
      <w:r w:rsidR="00BA1332" w:rsidRPr="00BA1332">
        <w:rPr>
          <w:rFonts w:ascii="Verdana" w:hAnsi="Verdana" w:cstheme="minorHAnsi"/>
          <w:sz w:val="20"/>
          <w:szCs w:val="20"/>
          <w:lang w:bidi="ar-DZ"/>
        </w:rPr>
        <w:t xml:space="preserve">is sensible and requires </w:t>
      </w:r>
      <w:r w:rsidR="00BA1332" w:rsidRPr="00BA1332">
        <w:rPr>
          <w:rFonts w:ascii="Verdana" w:hAnsi="Verdana"/>
          <w:sz w:val="20"/>
          <w:szCs w:val="20"/>
        </w:rPr>
        <w:t xml:space="preserve">strong coordination </w:t>
      </w:r>
      <w:r w:rsidR="00BA1332" w:rsidRPr="00BA1332">
        <w:rPr>
          <w:rFonts w:ascii="Verdana" w:hAnsi="Verdana"/>
          <w:color w:val="000000" w:themeColor="text1"/>
          <w:sz w:val="20"/>
          <w:szCs w:val="20"/>
        </w:rPr>
        <w:t xml:space="preserve">across public, private and </w:t>
      </w:r>
      <w:r w:rsidR="00BA1332" w:rsidRPr="00BA1332">
        <w:rPr>
          <w:rFonts w:ascii="Verdana" w:hAnsi="Verdana"/>
          <w:sz w:val="20"/>
          <w:szCs w:val="20"/>
        </w:rPr>
        <w:t xml:space="preserve">not-for profit sectors to ensure sound </w:t>
      </w:r>
      <w:r w:rsidR="00BA1332" w:rsidRPr="00BA1332">
        <w:rPr>
          <w:rFonts w:ascii="Verdana" w:hAnsi="Verdana"/>
          <w:color w:val="000000" w:themeColor="text1"/>
          <w:sz w:val="20"/>
          <w:szCs w:val="20"/>
        </w:rPr>
        <w:t>investment, decision making and planning</w:t>
      </w:r>
      <w:r w:rsidR="00BA1332" w:rsidRPr="00BA1332">
        <w:rPr>
          <w:rFonts w:ascii="Verdana" w:hAnsi="Verdana"/>
          <w:sz w:val="20"/>
          <w:szCs w:val="20"/>
        </w:rPr>
        <w:t xml:space="preserve"> 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(</w:t>
      </w:r>
      <w:r w:rsidR="008277E4">
        <w:rPr>
          <w:rFonts w:ascii="Verdana" w:hAnsi="Verdana"/>
          <w:i/>
          <w:color w:val="000000"/>
          <w:sz w:val="20"/>
          <w:szCs w:val="20"/>
        </w:rPr>
        <w:t>Element 7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).</w:t>
      </w:r>
      <w:r w:rsidR="008277E4" w:rsidRPr="00BA1332">
        <w:rPr>
          <w:rFonts w:ascii="Verdana" w:hAnsi="Verdana"/>
          <w:color w:val="000000"/>
          <w:sz w:val="20"/>
          <w:szCs w:val="20"/>
        </w:rPr>
        <w:t xml:space="preserve"> </w:t>
      </w:r>
      <w:r w:rsidR="007C79F9">
        <w:rPr>
          <w:rFonts w:ascii="Verdana" w:hAnsi="Verdana"/>
          <w:color w:val="000000"/>
          <w:sz w:val="20"/>
          <w:szCs w:val="20"/>
        </w:rPr>
        <w:t>We note the important role of our friends and partners in the South Pacific in this respec</w:t>
      </w:r>
      <w:r w:rsidR="00810C39">
        <w:rPr>
          <w:rFonts w:ascii="Verdana" w:hAnsi="Verdana"/>
          <w:color w:val="000000"/>
          <w:sz w:val="20"/>
          <w:szCs w:val="20"/>
        </w:rPr>
        <w:t>t</w:t>
      </w:r>
      <w:r w:rsidR="00C7006C">
        <w:rPr>
          <w:rFonts w:ascii="Verdana" w:hAnsi="Verdana"/>
          <w:color w:val="000000"/>
          <w:sz w:val="20"/>
          <w:szCs w:val="20"/>
        </w:rPr>
        <w:t xml:space="preserve">, via coordination under the Pacific Regional Infrastructure Facility.  </w:t>
      </w:r>
    </w:p>
    <w:p w:rsidR="00987A48" w:rsidRPr="00BA1332" w:rsidRDefault="003C29D3" w:rsidP="00BA1332">
      <w:pPr>
        <w:spacing w:before="100" w:beforeAutospacing="1" w:after="100" w:afterAutospacing="1" w:line="360" w:lineRule="auto"/>
        <w:ind w:right="-10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six</w:t>
      </w:r>
      <w:r w:rsidR="00DA6B10" w:rsidRPr="00B50BE5">
        <w:rPr>
          <w:rFonts w:ascii="Verdana" w:hAnsi="Verdana" w:cs="Arial"/>
          <w:color w:val="000000" w:themeColor="text1"/>
          <w:sz w:val="20"/>
          <w:szCs w:val="20"/>
        </w:rPr>
        <w:t>:</w:t>
      </w:r>
      <w:r w:rsidR="00DA6B10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987A48" w:rsidRPr="008277E4">
        <w:rPr>
          <w:rFonts w:ascii="Verdana" w:hAnsi="Verdana" w:cs="Arial"/>
          <w:b/>
          <w:color w:val="000000" w:themeColor="text1"/>
          <w:sz w:val="20"/>
          <w:szCs w:val="20"/>
        </w:rPr>
        <w:t>Sci</w:t>
      </w:r>
      <w:r w:rsidR="00987A48" w:rsidRPr="00BA1332">
        <w:rPr>
          <w:rFonts w:ascii="Verdana" w:hAnsi="Verdana" w:cs="Arial"/>
          <w:b/>
          <w:color w:val="000000" w:themeColor="text1"/>
          <w:sz w:val="20"/>
          <w:szCs w:val="20"/>
        </w:rPr>
        <w:t>ence and technical research</w:t>
      </w:r>
      <w:r w:rsidR="00987A48" w:rsidRPr="00BA1332">
        <w:rPr>
          <w:rFonts w:ascii="Verdana" w:hAnsi="Verdana" w:cs="Arial"/>
          <w:color w:val="000000" w:themeColor="text1"/>
          <w:sz w:val="20"/>
          <w:szCs w:val="20"/>
        </w:rPr>
        <w:t xml:space="preserve"> must underpin all we are doing in this sector. </w:t>
      </w:r>
      <w:r w:rsidR="00987A48" w:rsidRPr="00BA1332">
        <w:rPr>
          <w:rFonts w:ascii="Verdana" w:hAnsi="Verdana"/>
          <w:sz w:val="20"/>
          <w:szCs w:val="20"/>
        </w:rPr>
        <w:t xml:space="preserve">Long-term research in seismology, volcanology, meteorology, engineering and the social sciences contributes to stronger legislative frameworks and informs </w:t>
      </w:r>
      <w:r w:rsidR="00810C39">
        <w:rPr>
          <w:rFonts w:ascii="Verdana" w:hAnsi="Verdana"/>
          <w:sz w:val="20"/>
          <w:szCs w:val="20"/>
        </w:rPr>
        <w:t xml:space="preserve">integrated approaches to </w:t>
      </w:r>
      <w:r w:rsidR="00987A48" w:rsidRPr="00BA1332">
        <w:rPr>
          <w:rFonts w:ascii="Verdana" w:hAnsi="Verdana"/>
          <w:sz w:val="20"/>
          <w:szCs w:val="20"/>
        </w:rPr>
        <w:t>risk management. If risks are to be addressed and mitigated, reliable, up to date, relevant and access</w:t>
      </w:r>
      <w:r w:rsidR="001F187D">
        <w:rPr>
          <w:rFonts w:ascii="Verdana" w:hAnsi="Verdana"/>
          <w:sz w:val="20"/>
          <w:szCs w:val="20"/>
        </w:rPr>
        <w:t>ible scientific information is needed</w:t>
      </w:r>
      <w:r w:rsidR="00987A48" w:rsidRPr="00BA1332">
        <w:rPr>
          <w:rFonts w:ascii="Verdana" w:hAnsi="Verdana"/>
          <w:sz w:val="20"/>
          <w:szCs w:val="20"/>
        </w:rPr>
        <w:t>, with different levels of government, civil society and the private sector working in partnership and dr</w:t>
      </w:r>
      <w:r w:rsidR="008277E4">
        <w:rPr>
          <w:rFonts w:ascii="Verdana" w:hAnsi="Verdana"/>
          <w:sz w:val="20"/>
          <w:szCs w:val="20"/>
        </w:rPr>
        <w:t xml:space="preserve">awing on comparative advantages 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(</w:t>
      </w:r>
      <w:r w:rsidR="008277E4">
        <w:rPr>
          <w:rFonts w:ascii="Verdana" w:hAnsi="Verdana"/>
          <w:i/>
          <w:color w:val="000000"/>
          <w:sz w:val="20"/>
          <w:szCs w:val="20"/>
        </w:rPr>
        <w:t>Element 8</w:t>
      </w:r>
      <w:r w:rsidR="008277E4" w:rsidRPr="008277E4">
        <w:rPr>
          <w:rFonts w:ascii="Verdana" w:hAnsi="Verdana"/>
          <w:i/>
          <w:color w:val="000000"/>
          <w:sz w:val="20"/>
          <w:szCs w:val="20"/>
        </w:rPr>
        <w:t>).</w:t>
      </w:r>
    </w:p>
    <w:p w:rsidR="007B51BC" w:rsidRDefault="00CD188F" w:rsidP="00BA133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A1332">
        <w:rPr>
          <w:rFonts w:ascii="Verdana" w:hAnsi="Verdana" w:cs="Arial"/>
          <w:bCs/>
          <w:sz w:val="20"/>
          <w:szCs w:val="20"/>
        </w:rPr>
        <w:t xml:space="preserve">New Zealand supports </w:t>
      </w:r>
      <w:r>
        <w:rPr>
          <w:rFonts w:ascii="Verdana" w:hAnsi="Verdana" w:cs="Arial"/>
          <w:bCs/>
          <w:sz w:val="20"/>
          <w:szCs w:val="20"/>
        </w:rPr>
        <w:t>efforts to reduce risk and to build resilience</w:t>
      </w:r>
      <w:r w:rsidR="00D11556">
        <w:rPr>
          <w:rFonts w:ascii="Verdana" w:hAnsi="Verdana" w:cs="Arial"/>
          <w:bCs/>
          <w:sz w:val="20"/>
          <w:szCs w:val="20"/>
        </w:rPr>
        <w:t>. W</w:t>
      </w:r>
      <w:r>
        <w:rPr>
          <w:rFonts w:ascii="Verdana" w:hAnsi="Verdana"/>
          <w:sz w:val="20"/>
          <w:szCs w:val="20"/>
        </w:rPr>
        <w:t>e are</w:t>
      </w:r>
      <w:r w:rsidR="00B97B02" w:rsidRPr="00BA1332">
        <w:rPr>
          <w:rFonts w:ascii="Verdana" w:hAnsi="Verdana"/>
          <w:sz w:val="20"/>
          <w:szCs w:val="20"/>
        </w:rPr>
        <w:t xml:space="preserve"> committed to sharing our lessons and experiences on the global stage</w:t>
      </w:r>
      <w:r w:rsidR="001A390D">
        <w:rPr>
          <w:rFonts w:ascii="Verdana" w:hAnsi="Verdana"/>
          <w:sz w:val="20"/>
          <w:szCs w:val="20"/>
        </w:rPr>
        <w:t>.</w:t>
      </w:r>
      <w:r w:rsidR="00D11556">
        <w:rPr>
          <w:rFonts w:ascii="Verdana" w:hAnsi="Verdana"/>
          <w:sz w:val="20"/>
          <w:szCs w:val="20"/>
        </w:rPr>
        <w:t xml:space="preserve"> </w:t>
      </w:r>
      <w:r w:rsidR="002B087B">
        <w:rPr>
          <w:rFonts w:ascii="Verdana" w:hAnsi="Verdana"/>
          <w:sz w:val="20"/>
          <w:szCs w:val="20"/>
        </w:rPr>
        <w:t xml:space="preserve">We integrate our own lessons into the development assistance we provide in our own Asia Pacific region. </w:t>
      </w:r>
    </w:p>
    <w:p w:rsidR="007B51BC" w:rsidRDefault="007B51BC" w:rsidP="00BA133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1327A" w:rsidRPr="00BA1332" w:rsidRDefault="0021574E" w:rsidP="00BA133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Disasters do not draw distinctions among countries and regions. </w:t>
      </w:r>
      <w:r w:rsidR="001A390D">
        <w:rPr>
          <w:rFonts w:ascii="Verdana" w:hAnsi="Verdana"/>
          <w:sz w:val="20"/>
          <w:szCs w:val="20"/>
        </w:rPr>
        <w:t>W</w:t>
      </w:r>
      <w:r w:rsidR="00B97B02" w:rsidRPr="00BA1332">
        <w:rPr>
          <w:rFonts w:ascii="Verdana" w:hAnsi="Verdana"/>
          <w:sz w:val="20"/>
          <w:szCs w:val="20"/>
        </w:rPr>
        <w:t xml:space="preserve">e are also here to listen and learn. </w:t>
      </w:r>
      <w:bookmarkStart w:id="0" w:name="_GoBack"/>
      <w:bookmarkEnd w:id="0"/>
    </w:p>
    <w:p w:rsidR="00803EF1" w:rsidRPr="00BA1332" w:rsidRDefault="00803EF1" w:rsidP="00BA1332">
      <w:pPr>
        <w:spacing w:line="360" w:lineRule="auto"/>
        <w:rPr>
          <w:rFonts w:ascii="Verdana" w:hAnsi="Verdana"/>
          <w:sz w:val="20"/>
          <w:szCs w:val="20"/>
        </w:rPr>
      </w:pPr>
    </w:p>
    <w:sectPr w:rsidR="00803EF1" w:rsidRPr="00BA1332" w:rsidSect="002B604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80" w:rsidRDefault="00E37E80" w:rsidP="00023335">
      <w:pPr>
        <w:spacing w:line="240" w:lineRule="auto"/>
      </w:pPr>
      <w:r>
        <w:separator/>
      </w:r>
    </w:p>
  </w:endnote>
  <w:endnote w:type="continuationSeparator" w:id="0">
    <w:p w:rsidR="00E37E80" w:rsidRDefault="00E37E80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CE1AA0" w:rsidRDefault="007B51BC" w:rsidP="00CE1AA0">
    <w:pPr>
      <w:pStyle w:val="DocumentID"/>
    </w:pPr>
    <w:bookmarkStart w:id="4" w:name="document_id2"/>
    <w:r>
      <w:t>INTD-96-795</w:t>
    </w:r>
    <w:bookmarkEnd w:id="4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7B51BC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7B51BC" w:rsidP="00CE1AA0">
    <w:pPr>
      <w:pStyle w:val="DocumentID"/>
    </w:pPr>
    <w:bookmarkStart w:id="11" w:name="document_id"/>
    <w:r>
      <w:t>INTD-96-795</w:t>
    </w:r>
    <w:bookmarkEnd w:id="11"/>
  </w:p>
  <w:p w:rsidR="00CE1AA0" w:rsidRPr="00D175FF" w:rsidRDefault="00CE1AA0" w:rsidP="00CE1AA0">
    <w:pPr>
      <w:pStyle w:val="Footer"/>
      <w:rPr>
        <w:sz w:val="20"/>
      </w:rPr>
    </w:pPr>
  </w:p>
  <w:p w:rsidR="00CE1AA0" w:rsidRDefault="007B51BC" w:rsidP="00CE1AA0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80" w:rsidRDefault="00E37E80" w:rsidP="00023335">
      <w:pPr>
        <w:spacing w:line="240" w:lineRule="auto"/>
      </w:pPr>
      <w:r>
        <w:separator/>
      </w:r>
    </w:p>
  </w:footnote>
  <w:footnote w:type="continuationSeparator" w:id="0">
    <w:p w:rsidR="00E37E80" w:rsidRDefault="00E37E80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7B51BC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:rsidR="00CE1AA0" w:rsidRPr="00D175FF" w:rsidRDefault="00CE1AA0" w:rsidP="00CE1AA0">
    <w:pPr>
      <w:jc w:val="center"/>
    </w:pPr>
    <w:bookmarkStart w:id="3" w:name="covering_classification_header2"/>
    <w:bookmarkEnd w:id="3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7B51BC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7B51BC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Default="007B51BC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p w:rsidR="00023335" w:rsidRDefault="00023335" w:rsidP="00CE1AA0">
    <w:pPr>
      <w:pStyle w:val="SecurityClassification"/>
    </w:pPr>
    <w:bookmarkStart w:id="10" w:name="covering_classification_header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F50FE"/>
    <w:multiLevelType w:val="hybridMultilevel"/>
    <w:tmpl w:val="935E0310"/>
    <w:lvl w:ilvl="0" w:tplc="F37A4368">
      <w:start w:val="1"/>
      <w:numFmt w:val="decimal"/>
      <w:pStyle w:val="Briefingtex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14EC3"/>
    <w:multiLevelType w:val="hybridMultilevel"/>
    <w:tmpl w:val="70AAA37E"/>
    <w:lvl w:ilvl="0" w:tplc="EF8A277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C87905"/>
    <w:multiLevelType w:val="hybridMultilevel"/>
    <w:tmpl w:val="B400D2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02"/>
    <w:rsid w:val="00023335"/>
    <w:rsid w:val="0005691D"/>
    <w:rsid w:val="00071F86"/>
    <w:rsid w:val="000A3B90"/>
    <w:rsid w:val="00143863"/>
    <w:rsid w:val="001A390D"/>
    <w:rsid w:val="001F187D"/>
    <w:rsid w:val="0021574E"/>
    <w:rsid w:val="002173C7"/>
    <w:rsid w:val="00236A09"/>
    <w:rsid w:val="00255554"/>
    <w:rsid w:val="00291F8E"/>
    <w:rsid w:val="002B087B"/>
    <w:rsid w:val="002B6045"/>
    <w:rsid w:val="00303A38"/>
    <w:rsid w:val="0031665C"/>
    <w:rsid w:val="003A10FD"/>
    <w:rsid w:val="003C29D3"/>
    <w:rsid w:val="003E5F24"/>
    <w:rsid w:val="003F4A6D"/>
    <w:rsid w:val="0048030C"/>
    <w:rsid w:val="004C0569"/>
    <w:rsid w:val="00504DCF"/>
    <w:rsid w:val="00515590"/>
    <w:rsid w:val="00526400"/>
    <w:rsid w:val="0058422E"/>
    <w:rsid w:val="005E12B2"/>
    <w:rsid w:val="005E39A9"/>
    <w:rsid w:val="005F099A"/>
    <w:rsid w:val="005F1313"/>
    <w:rsid w:val="00631640"/>
    <w:rsid w:val="006827BC"/>
    <w:rsid w:val="006A699C"/>
    <w:rsid w:val="006D02DF"/>
    <w:rsid w:val="006D09AD"/>
    <w:rsid w:val="007B51BC"/>
    <w:rsid w:val="007C79F9"/>
    <w:rsid w:val="00803EF1"/>
    <w:rsid w:val="00810C39"/>
    <w:rsid w:val="00815B03"/>
    <w:rsid w:val="008277E4"/>
    <w:rsid w:val="00832846"/>
    <w:rsid w:val="00872CDA"/>
    <w:rsid w:val="008A31F0"/>
    <w:rsid w:val="008C773A"/>
    <w:rsid w:val="008D17C5"/>
    <w:rsid w:val="008D2C23"/>
    <w:rsid w:val="008F67B8"/>
    <w:rsid w:val="009602EC"/>
    <w:rsid w:val="00987A48"/>
    <w:rsid w:val="009A549C"/>
    <w:rsid w:val="009B5D31"/>
    <w:rsid w:val="009D261D"/>
    <w:rsid w:val="009D40EF"/>
    <w:rsid w:val="009E62DB"/>
    <w:rsid w:val="009F5D27"/>
    <w:rsid w:val="00A54C32"/>
    <w:rsid w:val="00AC1417"/>
    <w:rsid w:val="00AE0B06"/>
    <w:rsid w:val="00AF0BCF"/>
    <w:rsid w:val="00B26CFD"/>
    <w:rsid w:val="00B37FF1"/>
    <w:rsid w:val="00B50BE5"/>
    <w:rsid w:val="00B72B22"/>
    <w:rsid w:val="00B97B02"/>
    <w:rsid w:val="00BA1332"/>
    <w:rsid w:val="00C2324D"/>
    <w:rsid w:val="00C260F9"/>
    <w:rsid w:val="00C6705F"/>
    <w:rsid w:val="00C7006C"/>
    <w:rsid w:val="00CD188F"/>
    <w:rsid w:val="00CE1AA0"/>
    <w:rsid w:val="00D11556"/>
    <w:rsid w:val="00D22ADF"/>
    <w:rsid w:val="00D26856"/>
    <w:rsid w:val="00D96C65"/>
    <w:rsid w:val="00DA6B10"/>
    <w:rsid w:val="00DB502C"/>
    <w:rsid w:val="00DB5226"/>
    <w:rsid w:val="00E1152A"/>
    <w:rsid w:val="00E1327A"/>
    <w:rsid w:val="00E31C9E"/>
    <w:rsid w:val="00E37E80"/>
    <w:rsid w:val="00E54197"/>
    <w:rsid w:val="00E74B36"/>
    <w:rsid w:val="00E953FE"/>
    <w:rsid w:val="00EA04C8"/>
    <w:rsid w:val="00EE5CAD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97B02"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customStyle="1" w:styleId="Briefingtext">
    <w:name w:val="Briefing text"/>
    <w:basedOn w:val="Normal"/>
    <w:link w:val="BriefingtextChar"/>
    <w:rsid w:val="00B97B02"/>
    <w:pPr>
      <w:numPr>
        <w:numId w:val="8"/>
      </w:numPr>
      <w:tabs>
        <w:tab w:val="clear" w:pos="720"/>
        <w:tab w:val="left" w:pos="567"/>
      </w:tabs>
      <w:spacing w:after="120" w:line="240" w:lineRule="auto"/>
      <w:ind w:left="567" w:hanging="567"/>
      <w:jc w:val="both"/>
    </w:pPr>
    <w:rPr>
      <w:rFonts w:ascii="Arial Mäori" w:hAnsi="Arial Mäori"/>
      <w:sz w:val="24"/>
    </w:rPr>
  </w:style>
  <w:style w:type="character" w:customStyle="1" w:styleId="BriefingtextChar">
    <w:name w:val="Briefing text Char"/>
    <w:link w:val="Briefingtext"/>
    <w:locked/>
    <w:rsid w:val="00B97B02"/>
    <w:rPr>
      <w:rFonts w:ascii="Arial Mäori" w:hAnsi="Arial Mäori"/>
      <w:sz w:val="24"/>
      <w:szCs w:val="24"/>
    </w:rPr>
  </w:style>
  <w:style w:type="character" w:customStyle="1" w:styleId="ListParagraphChar">
    <w:name w:val="List Paragraph Char"/>
    <w:aliases w:val="Rec para Char"/>
    <w:basedOn w:val="DefaultParagraphFont"/>
    <w:link w:val="ListParagraph"/>
    <w:uiPriority w:val="34"/>
    <w:locked/>
    <w:rsid w:val="00B97B02"/>
    <w:rPr>
      <w:rFonts w:ascii="Calibri" w:hAnsi="Calibri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B97B02"/>
    <w:pPr>
      <w:spacing w:line="240" w:lineRule="auto"/>
      <w:ind w:left="720"/>
    </w:pPr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2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B97B02"/>
    <w:pPr>
      <w:spacing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customStyle="1" w:styleId="Briefingtext">
    <w:name w:val="Briefing text"/>
    <w:basedOn w:val="Normal"/>
    <w:link w:val="BriefingtextChar"/>
    <w:rsid w:val="00B97B02"/>
    <w:pPr>
      <w:numPr>
        <w:numId w:val="8"/>
      </w:numPr>
      <w:tabs>
        <w:tab w:val="clear" w:pos="720"/>
        <w:tab w:val="left" w:pos="567"/>
      </w:tabs>
      <w:spacing w:after="120" w:line="240" w:lineRule="auto"/>
      <w:ind w:left="567" w:hanging="567"/>
      <w:jc w:val="both"/>
    </w:pPr>
    <w:rPr>
      <w:rFonts w:ascii="Arial Mäori" w:hAnsi="Arial Mäori"/>
      <w:sz w:val="24"/>
    </w:rPr>
  </w:style>
  <w:style w:type="character" w:customStyle="1" w:styleId="BriefingtextChar">
    <w:name w:val="Briefing text Char"/>
    <w:link w:val="Briefingtext"/>
    <w:locked/>
    <w:rsid w:val="00B97B02"/>
    <w:rPr>
      <w:rFonts w:ascii="Arial Mäori" w:hAnsi="Arial Mäori"/>
      <w:sz w:val="24"/>
      <w:szCs w:val="24"/>
    </w:rPr>
  </w:style>
  <w:style w:type="character" w:customStyle="1" w:styleId="ListParagraphChar">
    <w:name w:val="List Paragraph Char"/>
    <w:aliases w:val="Rec para Char"/>
    <w:basedOn w:val="DefaultParagraphFont"/>
    <w:link w:val="ListParagraph"/>
    <w:uiPriority w:val="34"/>
    <w:locked/>
    <w:rsid w:val="00B97B02"/>
    <w:rPr>
      <w:rFonts w:ascii="Calibri" w:hAnsi="Calibri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B97B02"/>
    <w:pPr>
      <w:spacing w:line="240" w:lineRule="auto"/>
      <w:ind w:left="720"/>
    </w:pPr>
    <w:rPr>
      <w:rFonts w:ascii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2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0060468" UniqueId="4158fc44-a2e0-4288-baed-b616d7c49c0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6d7823b6-c5b7-4800-ab30-a78d8473d340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A865B07FDB6F234A8EBC6C84D75B3D1B" ma:contentTypeVersion="14" ma:contentTypeDescription="Blank Document" ma:contentTypeScope="" ma:versionID="fe915087949f5d22da26dfe2bbcceb04">
  <xsd:schema xmlns:xsd="http://www.w3.org/2001/XMLSchema" xmlns:xs="http://www.w3.org/2001/XMLSchema" xmlns:p="http://schemas.microsoft.com/office/2006/metadata/properties" xmlns:ns1="http://schemas.microsoft.com/sharepoint/v3" xmlns:ns2="3239b212-6f94-4b8a-a2da-8b57175d6a32" xmlns:ns4="http://schemas.microsoft.com/sharepoint/v4" targetNamespace="http://schemas.microsoft.com/office/2006/metadata/properties" ma:root="true" ma:fieldsID="49a7ae3b0f50a3e5b333a7eb5e5f9ee5" ns1:_="" ns2:_="" ns4:_="">
    <xsd:import namespace="http://schemas.microsoft.com/sharepoint/v3"/>
    <xsd:import namespace="3239b212-6f94-4b8a-a2da-8b57175d6a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f66ac87dba4c4572b2454500b6eda7f8" minOccurs="0"/>
                <xsd:element ref="ns2:oc340c087189434b8fe55ccfe4faa400" minOccurs="0"/>
                <xsd:element ref="ns1:DocumentSetDescription" minOccurs="0"/>
                <xsd:element ref="ns2:d283c94520dc4a52bb8d2520a6496277" minOccurs="0"/>
                <xsd:element ref="ns2:nd55ca4eda9d4d25b8024d861fbe6706" minOccurs="0"/>
                <xsd:element ref="ns2:h48a418faa47446b945879d7596f649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DocumentSetDescription" ma:index="33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212-6f94-4b8a-a2da-8b57175d6a32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89d29c2-f860-4e48-847e-876bd3f15872}" ma:internalName="TaxCatchAll" ma:showField="CatchAllData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89d29c2-f860-4e48-847e-876bd3f15872}" ma:internalName="TaxCatchAllLabel" ma:readOnly="true" ma:showField="CatchAllDataLabel" ma:web="3239b212-6f94-4b8a-a2da-8b57175d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d0c9ebfd-bc9f-4a66-a758-79f06901dadc" ma:anchorId="73c73795-df67-4ede-ba37-182485d68732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66ac87dba4c4572b2454500b6eda7f8" ma:index="29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340c087189434b8fe55ccfe4faa400" ma:index="31" nillable="true" ma:taxonomy="true" ma:internalName="oc340c087189434b8fe55ccfe4faa400" ma:taxonomyFieldName="Programme" ma:displayName="Programme" ma:default="337;#Humanitarian and Disaster Management|7ebd134a-2373-4bd1-a403-112235ef24a2" ma:fieldId="{8c340c08-7189-434b-8fe5-5ccfe4faa400}" ma:sspId="d40f951a-0e91-4979-b35b-8d7b343b6be0" ma:termSetId="410184bc-f205-4e6e-9f75-d10bbe768d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83c94520dc4a52bb8d2520a6496277" ma:index="34" nillable="true" ma:taxonomy="true" ma:internalName="d283c94520dc4a52bb8d2520a6496277" ma:taxonomyFieldName="Organisation" ma:displayName="Organisation" ma:readOnly="false" ma:default="" ma:fieldId="{d283c945-20dc-4a52-bb8d-2520a6496277}" ma:sspId="d40f951a-0e91-4979-b35b-8d7b343b6be0" ma:termSetId="d0c9ebfd-bc9f-4a66-a758-79f06901dadc" ma:anchorId="c64baa6e-844f-4bb9-b87a-1f7586fb649c" ma:open="false" ma:isKeyword="false">
      <xsd:complexType>
        <xsd:sequence>
          <xsd:element ref="pc:Terms" minOccurs="0" maxOccurs="1"/>
        </xsd:sequence>
      </xsd:complexType>
    </xsd:element>
    <xsd:element name="nd55ca4eda9d4d25b8024d861fbe6706" ma:index="36" nillable="true" ma:taxonomy="true" ma:internalName="nd55ca4eda9d4d25b8024d861fbe6706" ma:taxonomyFieldName="Activity" ma:displayName="Activity" ma:readOnly="false" ma:default="" ma:fieldId="{7d55ca4e-da9d-4d25-b802-4d861fbe6706}" ma:sspId="d40f951a-0e91-4979-b35b-8d7b343b6be0" ma:termSetId="d0c9ebfd-bc9f-4a66-a758-79f06901dadc" ma:anchorId="4dcf214f-dbc8-4f00-b1e3-41a6e49e8b70" ma:open="false" ma:isKeyword="false">
      <xsd:complexType>
        <xsd:sequence>
          <xsd:element ref="pc:Terms" minOccurs="0" maxOccurs="1"/>
        </xsd:sequence>
      </xsd:complexType>
    </xsd:element>
    <xsd:element name="h48a418faa47446b945879d7596f6499" ma:index="38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340c087189434b8fe55ccfe4faa400 xmlns="3239b212-6f94-4b8a-a2da-8b57175d6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 and Disaster Management</TermName>
          <TermId xmlns="http://schemas.microsoft.com/office/infopath/2007/PartnerControls">7ebd134a-2373-4bd1-a403-112235ef24a2</TermId>
        </TermInfo>
      </Terms>
    </oc340c087189434b8fe55ccfe4faa400>
    <l5baa22ceebd46ea8e3732e81be971e4 xmlns="3239b212-6f94-4b8a-a2da-8b57175d6a32">
      <Terms xmlns="http://schemas.microsoft.com/office/infopath/2007/PartnerControls"/>
    </l5baa22ceebd46ea8e3732e81be971e4>
    <h48a418faa47446b945879d7596f6499 xmlns="3239b212-6f94-4b8a-a2da-8b57175d6a32">
      <Terms xmlns="http://schemas.microsoft.com/office/infopath/2007/PartnerControls"/>
    </h48a418faa47446b945879d7596f6499>
    <o3a06977fe844c3db2132313dc460602 xmlns="3239b212-6f94-4b8a-a2da-8b57175d6a32">
      <Terms xmlns="http://schemas.microsoft.com/office/infopath/2007/PartnerControls">
        <TermInfo xmlns="http://schemas.microsoft.com/office/infopath/2007/PartnerControls">
          <TermName>UNCLASSIFIED</TermName>
          <TermId>738a72fd-0042-476f-991b-551c05ade48c</TermId>
        </TermInfo>
      </Terms>
    </o3a06977fe844c3db2132313dc460602>
    <IconOverlay xmlns="http://schemas.microsoft.com/sharepoint/v4" xsi:nil="true"/>
    <DocumentSetDescription xmlns="http://schemas.microsoft.com/sharepoint/v3" xsi:nil="true"/>
    <nd55ca4eda9d4d25b8024d861fbe6706 xmlns="3239b212-6f94-4b8a-a2da-8b57175d6a32">
      <Terms xmlns="http://schemas.microsoft.com/office/infopath/2007/PartnerControls"/>
    </nd55ca4eda9d4d25b8024d861fbe6706>
    <a2ecf41d8355489e904c4f363828f1b7 xmlns="3239b212-6f94-4b8a-a2da-8b57175d6a32">
      <Terms xmlns="http://schemas.microsoft.com/office/infopath/2007/PartnerControls"/>
    </a2ecf41d8355489e904c4f363828f1b7>
    <TaxCatchAll xmlns="3239b212-6f94-4b8a-a2da-8b57175d6a32">
      <Value>337</Value>
      <Value>344</Value>
    </TaxCatchAll>
    <AuthorDivisionPost xmlns="3239b212-6f94-4b8a-a2da-8b57175d6a32" xsi:nil="true"/>
    <d283c94520dc4a52bb8d2520a6496277 xmlns="3239b212-6f94-4b8a-a2da-8b57175d6a32">
      <Terms xmlns="http://schemas.microsoft.com/office/infopath/2007/PartnerControls"/>
    </d283c94520dc4a52bb8d2520a6496277>
    <m7d8bdf464cb42f0a3c3d39d31c82072 xmlns="3239b212-6f94-4b8a-a2da-8b57175d6a32">
      <Terms xmlns="http://schemas.microsoft.com/office/infopath/2007/PartnerControls"/>
    </m7d8bdf464cb42f0a3c3d39d31c82072>
    <f66ac87dba4c4572b2454500b6eda7f8 xmlns="3239b212-6f94-4b8a-a2da-8b57175d6a32">
      <Terms xmlns="http://schemas.microsoft.com/office/infopath/2007/PartnerControls"/>
    </f66ac87dba4c4572b2454500b6eda7f8>
    <RelatedDocuments xmlns="3239b212-6f94-4b8a-a2da-8b57175d6a32" xsi:nil="true"/>
    <IsCoveringDocument xmlns="3239b212-6f94-4b8a-a2da-8b57175d6a32" xsi:nil="true"/>
    <_dlc_DocId xmlns="3239b212-6f94-4b8a-a2da-8b57175d6a32">INTD-96-795</_dlc_DocId>
    <_dlc_ExpireDateSaved xmlns="http://schemas.microsoft.com/sharepoint/v3" xsi:nil="true"/>
    <_dlc_ExpireDate xmlns="http://schemas.microsoft.com/sharepoint/v3">2016-05-13T02:11:01+00:00</_dlc_ExpireDate>
    <_dlc_DocIdUrl xmlns="3239b212-6f94-4b8a-a2da-8b57175d6a32">
      <Url>http://o-wln-gdm/Functions/InternationalDevelopment/Programmes-Others/HumanitarianDisasterManagement/_layouts/DocIdRedir.aspx?ID=INTD-96-795</Url>
      <Description>INTD-96-795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839C-AF32-460B-AB67-8E9D248842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562F1-F344-4FDD-83D1-38BFA9DBD26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DE1DE9E-E219-4A05-908D-668BBEB7D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9b212-6f94-4b8a-a2da-8b57175d6a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072CB-1E8C-43A4-9BFF-20499DBDED04}">
  <ds:schemaRefs>
    <ds:schemaRef ds:uri="http://schemas.microsoft.com/office/2006/metadata/properties"/>
    <ds:schemaRef ds:uri="http://schemas.microsoft.com/office/infopath/2007/PartnerControls"/>
    <ds:schemaRef ds:uri="3239b212-6f94-4b8a-a2da-8b57175d6a32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A6657B6-A412-4D80-9820-50A68667AC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38499B-337E-4F13-91D1-8A803968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Statement Prep Com 2</vt:lpstr>
    </vt:vector>
  </TitlesOfParts>
  <Company>Ministry of Foreign Affairs and Trade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Statement Prep Com 2</dc:title>
  <dc:creator>HARTFIELD, Michael (IDG, PHM)</dc:creator>
  <cp:lastModifiedBy>DAVIS, Meredith (GVA)</cp:lastModifiedBy>
  <cp:revision>15</cp:revision>
  <cp:lastPrinted>2014-11-14T00:34:00Z</cp:lastPrinted>
  <dcterms:created xsi:type="dcterms:W3CDTF">2014-11-17T09:21:00Z</dcterms:created>
  <dcterms:modified xsi:type="dcterms:W3CDTF">2014-11-17T11:54:00Z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0x01010077AA9D1CFFA240DC80DAD99CA5F5CD00002DAE8431F8B6400CAA222602BDDA92B800A865B07FDB6F234A8EBC6C84D75B3D1B</vt:lpwstr>
  </property>
  <property fmtid="{D5CDD505-2E9C-101B-9397-08002B2CF9AE}" pid="3" name="Topic">
    <vt:lpwstr/>
  </property>
  <property fmtid="{D5CDD505-2E9C-101B-9397-08002B2CF9AE}" pid="4" name="Activity">
    <vt:lpwstr/>
  </property>
  <property fmtid="{D5CDD505-2E9C-101B-9397-08002B2CF9AE}" pid="5" name="Organisation">
    <vt:lpwstr/>
  </property>
  <property fmtid="{D5CDD505-2E9C-101B-9397-08002B2CF9AE}" pid="6" name="FinancialYear">
    <vt:lpwstr/>
  </property>
  <property fmtid="{D5CDD505-2E9C-101B-9397-08002B2CF9AE}" pid="7" name="SecurityClassification">
    <vt:lpwstr>344;#UNCLASSIFIED|738a72fd-0042-476f-991b-551c05ade48c</vt:lpwstr>
  </property>
  <property fmtid="{D5CDD505-2E9C-101B-9397-08002B2CF9AE}" pid="8" name="Programme">
    <vt:lpwstr>337;#Humanitarian and Disaster Management|7ebd134a-2373-4bd1-a403-112235ef24a2</vt:lpwstr>
  </property>
  <property fmtid="{D5CDD505-2E9C-101B-9397-08002B2CF9AE}" pid="9" name="CoveringClassification">
    <vt:lpwstr/>
  </property>
  <property fmtid="{D5CDD505-2E9C-101B-9397-08002B2CF9AE}" pid="10" name="SecurityCaveat">
    <vt:lpwstr/>
  </property>
  <property fmtid="{D5CDD505-2E9C-101B-9397-08002B2CF9AE}" pid="11" name="Country">
    <vt:lpwstr/>
  </property>
  <property fmtid="{D5CDD505-2E9C-101B-9397-08002B2CF9AE}" pid="12" name="_dlc_policyId">
    <vt:lpwstr>0x01010077AA9D1CFFA240DC80DAD99CA5F5CD00|-1830060468</vt:lpwstr>
  </property>
  <property fmtid="{D5CDD505-2E9C-101B-9397-08002B2CF9AE}" pid="1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4" name="_dlc_DocIdItemGuid">
    <vt:lpwstr>d12a9da9-3dd7-4a0a-aeef-264d916e1021</vt:lpwstr>
  </property>
</Properties>
</file>