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7C7" w:rsidRDefault="005627C7"/>
    <w:p w:rsidR="005627C7" w:rsidRDefault="005627C7"/>
    <w:p w:rsidR="005627C7" w:rsidRPr="00F52464" w:rsidRDefault="005627C7" w:rsidP="00F52464">
      <w:pPr>
        <w:jc w:val="center"/>
        <w:rPr>
          <w:b/>
          <w:sz w:val="24"/>
          <w:szCs w:val="24"/>
        </w:rPr>
      </w:pPr>
      <w:r w:rsidRPr="00F52464">
        <w:rPr>
          <w:b/>
          <w:sz w:val="24"/>
          <w:szCs w:val="24"/>
        </w:rPr>
        <w:t>ORAL STATEMENT – Jueves 12 de mayo</w:t>
      </w:r>
      <w:r>
        <w:rPr>
          <w:b/>
          <w:sz w:val="24"/>
          <w:szCs w:val="24"/>
        </w:rPr>
        <w:t>, 2011</w:t>
      </w:r>
      <w:r w:rsidRPr="00F52464">
        <w:rPr>
          <w:b/>
          <w:sz w:val="24"/>
          <w:szCs w:val="24"/>
        </w:rPr>
        <w:t xml:space="preserve"> – GDN - Ginebra</w:t>
      </w:r>
    </w:p>
    <w:p w:rsidR="005627C7" w:rsidRDefault="005627C7"/>
    <w:p w:rsidR="005627C7" w:rsidRDefault="005627C7"/>
    <w:p w:rsidR="005627C7" w:rsidRDefault="005627C7"/>
    <w:p w:rsidR="005627C7" w:rsidRDefault="005627C7" w:rsidP="00F52464">
      <w:pPr>
        <w:jc w:val="both"/>
      </w:pPr>
      <w:r>
        <w:t xml:space="preserve">Fue presentado en nombre de la red </w:t>
      </w:r>
      <w:r w:rsidRPr="00937CF6">
        <w:rPr>
          <w:b/>
        </w:rPr>
        <w:t>Gender And Disaster Network</w:t>
      </w:r>
      <w:r>
        <w:t xml:space="preserve"> conformada por muchas mujeres alrededor del mundo.</w:t>
      </w:r>
    </w:p>
    <w:p w:rsidR="005627C7" w:rsidRDefault="005627C7" w:rsidP="00F52464">
      <w:pPr>
        <w:jc w:val="both"/>
      </w:pPr>
    </w:p>
    <w:p w:rsidR="005627C7" w:rsidRDefault="005627C7" w:rsidP="00F52464">
      <w:pPr>
        <w:jc w:val="both"/>
      </w:pPr>
      <w:r>
        <w:t xml:space="preserve">Previo a esta conferencia  hicimos una consulta para recibir de las mujeres que la componen sus  propuestas sobre cuáles eran los puntos que les parecían relevantes de presentar en la III Plataforma global </w:t>
      </w:r>
    </w:p>
    <w:p w:rsidR="005627C7" w:rsidRDefault="005627C7" w:rsidP="00F52464">
      <w:pPr>
        <w:jc w:val="both"/>
      </w:pPr>
    </w:p>
    <w:p w:rsidR="005627C7" w:rsidRDefault="005627C7" w:rsidP="00916648">
      <w:pPr>
        <w:numPr>
          <w:ilvl w:val="0"/>
          <w:numId w:val="1"/>
        </w:numPr>
        <w:jc w:val="both"/>
      </w:pPr>
      <w:r>
        <w:t>Las tasas de mortalidad de hombres y mujeres de más de 60 años son más altas porque sufren más durante los desastres, pero también  después de éstos, por eso es necesario que sean màs visibilizados especialmente por las instituciones y</w:t>
      </w:r>
      <w:r w:rsidRPr="00F52464">
        <w:t xml:space="preserve"> </w:t>
      </w:r>
      <w:r>
        <w:t>por agencias humanitarias</w:t>
      </w:r>
    </w:p>
    <w:p w:rsidR="005627C7" w:rsidRDefault="005627C7" w:rsidP="00F52464">
      <w:pPr>
        <w:jc w:val="both"/>
      </w:pPr>
    </w:p>
    <w:p w:rsidR="005627C7" w:rsidRDefault="005627C7" w:rsidP="00916648">
      <w:pPr>
        <w:ind w:left="720"/>
        <w:jc w:val="both"/>
      </w:pPr>
      <w:r>
        <w:t>Tanto para este grupo de población como para otras poblaciones, es necesario aplicar el enfoque de género (hombres y mujeres), o un acercamiento viendo el género, para visibilizar a grupos de poblaciones vulnerables.</w:t>
      </w:r>
    </w:p>
    <w:p w:rsidR="005627C7" w:rsidRDefault="005627C7" w:rsidP="00F52464">
      <w:pPr>
        <w:jc w:val="both"/>
      </w:pPr>
    </w:p>
    <w:p w:rsidR="005627C7" w:rsidRDefault="005627C7" w:rsidP="00916648">
      <w:pPr>
        <w:ind w:left="720"/>
        <w:jc w:val="both"/>
      </w:pPr>
      <w:r>
        <w:t>Como este evento tiene como centro el tema de la inversión para un futuro seguro, entonces invitamos a que se invierta  para que las instituciones incorporen esa mirada de género que les permita enfocarse hacia las especificidades de estos grupos y finalmente, llevar a la práctica el resultado de tantas sistematizaciones y tantos documentos formulados con el enfoque de “lecciones aprendidas” y que han demostrado claramente que las poblaciones no son homogéneas.</w:t>
      </w:r>
    </w:p>
    <w:p w:rsidR="005627C7" w:rsidRDefault="005627C7" w:rsidP="00916648">
      <w:pPr>
        <w:ind w:left="720"/>
        <w:jc w:val="both"/>
      </w:pPr>
    </w:p>
    <w:p w:rsidR="005627C7" w:rsidRDefault="005627C7" w:rsidP="00916648">
      <w:pPr>
        <w:numPr>
          <w:ilvl w:val="0"/>
          <w:numId w:val="1"/>
        </w:numPr>
        <w:jc w:val="both"/>
      </w:pPr>
      <w:r>
        <w:t>Se ha dicho que es necesario reconocer el rol de las mujeres en la economía y las finanzas en la dimensión local y al mismo tiempo, que cuando se evalúa el impacto socio económico de los desastres, se comprueba el efecto de éstos en las mujeres y en sus roles.</w:t>
      </w:r>
    </w:p>
    <w:p w:rsidR="005627C7" w:rsidRDefault="005627C7" w:rsidP="00FA11C2">
      <w:pPr>
        <w:jc w:val="both"/>
      </w:pPr>
    </w:p>
    <w:p w:rsidR="005627C7" w:rsidRDefault="005627C7" w:rsidP="00FA11C2">
      <w:pPr>
        <w:jc w:val="both"/>
      </w:pPr>
      <w:r>
        <w:tab/>
        <w:t xml:space="preserve">Entonces es necesario invertir en estas iniciativas antes de los desastres, con criterios </w:t>
      </w:r>
      <w:r>
        <w:tab/>
        <w:t>de prevención y mitigación.</w:t>
      </w:r>
    </w:p>
    <w:p w:rsidR="005627C7" w:rsidRDefault="005627C7" w:rsidP="00FA11C2">
      <w:pPr>
        <w:jc w:val="both"/>
      </w:pPr>
    </w:p>
    <w:p w:rsidR="005627C7" w:rsidRDefault="005627C7" w:rsidP="00FA11C2">
      <w:pPr>
        <w:jc w:val="both"/>
      </w:pPr>
      <w:r>
        <w:tab/>
        <w:t xml:space="preserve">También se ha reconocido que frente a los efectos del cambio climático y con criterios </w:t>
      </w:r>
      <w:r>
        <w:tab/>
        <w:t xml:space="preserve">de adaptación y coping, es necesario reconocer el valor que tienen los conocimientos </w:t>
      </w:r>
      <w:r>
        <w:tab/>
        <w:t xml:space="preserve">tradicionales y que este reconocimiento y valoración puede apoyar iniciativas de </w:t>
      </w:r>
      <w:r>
        <w:tab/>
        <w:t>mitigación, preparación y resiliencia.</w:t>
      </w:r>
    </w:p>
    <w:p w:rsidR="005627C7" w:rsidRDefault="005627C7" w:rsidP="00FA11C2">
      <w:pPr>
        <w:jc w:val="both"/>
      </w:pPr>
    </w:p>
    <w:p w:rsidR="005627C7" w:rsidRDefault="005627C7" w:rsidP="00FA11C2">
      <w:pPr>
        <w:jc w:val="both"/>
      </w:pPr>
      <w:r>
        <w:tab/>
        <w:t xml:space="preserve">Entonces invitamos a reconocer que al apoyar estas iniciativas se debe tomar  cuenta </w:t>
      </w:r>
      <w:r>
        <w:tab/>
        <w:t xml:space="preserve">que este conocimiento tradicional también está en el mundo de las mujeres, visto que </w:t>
      </w:r>
      <w:r>
        <w:tab/>
        <w:t xml:space="preserve">normalmente, sólo los hombres son considerados e invertir para que el conocimiento </w:t>
      </w:r>
      <w:r>
        <w:tab/>
        <w:t>de las mujeres, en la dimensión local, sea considerado.</w:t>
      </w:r>
    </w:p>
    <w:p w:rsidR="005627C7" w:rsidRDefault="005627C7" w:rsidP="00FA11C2">
      <w:pPr>
        <w:jc w:val="both"/>
      </w:pPr>
    </w:p>
    <w:p w:rsidR="005627C7" w:rsidRDefault="005627C7" w:rsidP="00803382">
      <w:pPr>
        <w:numPr>
          <w:ilvl w:val="0"/>
          <w:numId w:val="1"/>
        </w:numPr>
        <w:jc w:val="both"/>
      </w:pPr>
      <w:r>
        <w:t>Para el tratamiento y atención de grupos vulnerables y grupos marginalizados (mujeres, ancianos, niños y niñas, personas viviendo con VIHSida, diversidad sexual), cada vez hay más programas y proyectos pero poca institucionalización.</w:t>
      </w:r>
    </w:p>
    <w:p w:rsidR="005627C7" w:rsidRDefault="005627C7" w:rsidP="00803382">
      <w:pPr>
        <w:jc w:val="both"/>
      </w:pPr>
    </w:p>
    <w:p w:rsidR="005627C7" w:rsidRDefault="005627C7" w:rsidP="00803382">
      <w:pPr>
        <w:ind w:left="720"/>
        <w:jc w:val="both"/>
      </w:pPr>
      <w:r>
        <w:t xml:space="preserve">Si los presupuestos de la institucionalidad del Estado son cada vez más bajos y todos estos proyectos y programas son ejecutados por organizaciones no gubernamentales, las experiencias quedan en otros espacios.  Por ello, solicitamos invertir para que el Estado y sus instituciones institucionalicen esta mirada de género, de grupos vulnerables y de grupos marginalizados y que cuenten con información mínima sobre estos aspectos , al momento de intervenir en desastres.   </w:t>
      </w:r>
    </w:p>
    <w:p w:rsidR="005627C7" w:rsidRDefault="005627C7" w:rsidP="00803382">
      <w:pPr>
        <w:ind w:left="720"/>
        <w:jc w:val="both"/>
      </w:pPr>
    </w:p>
    <w:p w:rsidR="005627C7" w:rsidRDefault="005627C7" w:rsidP="00803382">
      <w:pPr>
        <w:numPr>
          <w:ilvl w:val="0"/>
          <w:numId w:val="1"/>
        </w:numPr>
        <w:jc w:val="both"/>
      </w:pPr>
      <w:r>
        <w:t>Si el 80% de los gobiernos que firmaron Hyogo, tal como quedo demostrado en el Global Assesment presentado en este evento, fallaron en integrar el género en las acciones para la reducción del riesgo,  además de quedar como una tarea pendiente,  solicitamos;</w:t>
      </w:r>
    </w:p>
    <w:p w:rsidR="005627C7" w:rsidRDefault="005627C7" w:rsidP="00124B07">
      <w:pPr>
        <w:jc w:val="both"/>
      </w:pPr>
      <w:r>
        <w:tab/>
      </w:r>
    </w:p>
    <w:p w:rsidR="005627C7" w:rsidRDefault="005627C7" w:rsidP="00F52464">
      <w:pPr>
        <w:jc w:val="both"/>
      </w:pPr>
      <w:r>
        <w:tab/>
        <w:t xml:space="preserve">Si ya sabemos donde están las inequidades que definen las condiciones de las mujeres </w:t>
      </w:r>
      <w:r>
        <w:tab/>
        <w:t xml:space="preserve">frente al riesgo de desastres (pobreza, acceso desigual a los recursos, a la tierra, </w:t>
      </w:r>
      <w:r>
        <w:tab/>
        <w:t xml:space="preserve">invisibilizaciòn en la economía y la política, etc.); si ya sabemos sobre especificidades, </w:t>
      </w:r>
      <w:r>
        <w:tab/>
        <w:t xml:space="preserve">entonces es necesario invertir para que las mujeres puedan participar donde se </w:t>
      </w:r>
      <w:r>
        <w:tab/>
        <w:t>deciden las prioridades sobre estos temas, o para ponerlas en las prioridades.</w:t>
      </w:r>
    </w:p>
    <w:p w:rsidR="005627C7" w:rsidRDefault="005627C7" w:rsidP="00F52464">
      <w:pPr>
        <w:jc w:val="both"/>
      </w:pPr>
    </w:p>
    <w:p w:rsidR="005627C7" w:rsidRDefault="005627C7"/>
    <w:p w:rsidR="005627C7" w:rsidRDefault="005627C7"/>
    <w:p w:rsidR="005627C7" w:rsidRDefault="005627C7"/>
    <w:p w:rsidR="005627C7" w:rsidRDefault="005627C7"/>
    <w:sectPr w:rsidR="005627C7" w:rsidSect="00D130F4">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7C7" w:rsidRDefault="005627C7" w:rsidP="00160714">
      <w:pPr>
        <w:spacing w:line="240" w:lineRule="auto"/>
      </w:pPr>
      <w:r>
        <w:separator/>
      </w:r>
    </w:p>
  </w:endnote>
  <w:endnote w:type="continuationSeparator" w:id="0">
    <w:p w:rsidR="005627C7" w:rsidRDefault="005627C7" w:rsidP="001607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7C7" w:rsidRDefault="005627C7" w:rsidP="00160714">
      <w:pPr>
        <w:spacing w:line="240" w:lineRule="auto"/>
      </w:pPr>
      <w:r>
        <w:separator/>
      </w:r>
    </w:p>
  </w:footnote>
  <w:footnote w:type="continuationSeparator" w:id="0">
    <w:p w:rsidR="005627C7" w:rsidRDefault="005627C7" w:rsidP="0016071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7C7" w:rsidRDefault="005627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05FD"/>
    <w:multiLevelType w:val="hybridMultilevel"/>
    <w:tmpl w:val="08724C8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2464"/>
    <w:rsid w:val="000F49AB"/>
    <w:rsid w:val="00124B07"/>
    <w:rsid w:val="00160714"/>
    <w:rsid w:val="002D1B81"/>
    <w:rsid w:val="003753CB"/>
    <w:rsid w:val="004C3457"/>
    <w:rsid w:val="005627C7"/>
    <w:rsid w:val="00704FE3"/>
    <w:rsid w:val="00803382"/>
    <w:rsid w:val="00805783"/>
    <w:rsid w:val="008802C8"/>
    <w:rsid w:val="008C24C8"/>
    <w:rsid w:val="00916648"/>
    <w:rsid w:val="00937CF6"/>
    <w:rsid w:val="00A43E81"/>
    <w:rsid w:val="00A70370"/>
    <w:rsid w:val="00AC106C"/>
    <w:rsid w:val="00BA0405"/>
    <w:rsid w:val="00D130F4"/>
    <w:rsid w:val="00E11526"/>
    <w:rsid w:val="00E14B3D"/>
    <w:rsid w:val="00EE25EF"/>
    <w:rsid w:val="00EE6E65"/>
    <w:rsid w:val="00EF4B62"/>
    <w:rsid w:val="00F52464"/>
    <w:rsid w:val="00FA11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0F4"/>
    <w:pPr>
      <w:spacing w:line="240" w:lineRule="atLeast"/>
    </w:pPr>
    <w:rPr>
      <w:lang w:val="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60714"/>
    <w:pPr>
      <w:tabs>
        <w:tab w:val="center" w:pos="4513"/>
        <w:tab w:val="right" w:pos="9026"/>
      </w:tabs>
      <w:spacing w:line="240" w:lineRule="auto"/>
    </w:pPr>
  </w:style>
  <w:style w:type="character" w:customStyle="1" w:styleId="HeaderChar">
    <w:name w:val="Header Char"/>
    <w:basedOn w:val="DefaultParagraphFont"/>
    <w:link w:val="Header"/>
    <w:uiPriority w:val="99"/>
    <w:semiHidden/>
    <w:locked/>
    <w:rsid w:val="00160714"/>
    <w:rPr>
      <w:rFonts w:cs="Times New Roman"/>
      <w:sz w:val="22"/>
      <w:szCs w:val="22"/>
      <w:lang w:val="es-ES" w:eastAsia="en-US"/>
    </w:rPr>
  </w:style>
  <w:style w:type="paragraph" w:styleId="Footer">
    <w:name w:val="footer"/>
    <w:basedOn w:val="Normal"/>
    <w:link w:val="FooterChar"/>
    <w:uiPriority w:val="99"/>
    <w:semiHidden/>
    <w:rsid w:val="00160714"/>
    <w:pPr>
      <w:tabs>
        <w:tab w:val="center" w:pos="4513"/>
        <w:tab w:val="right" w:pos="9026"/>
      </w:tabs>
      <w:spacing w:line="240" w:lineRule="auto"/>
    </w:pPr>
  </w:style>
  <w:style w:type="character" w:customStyle="1" w:styleId="FooterChar">
    <w:name w:val="Footer Char"/>
    <w:basedOn w:val="DefaultParagraphFont"/>
    <w:link w:val="Footer"/>
    <w:uiPriority w:val="99"/>
    <w:semiHidden/>
    <w:locked/>
    <w:rsid w:val="00160714"/>
    <w:rPr>
      <w:rFonts w:cs="Times New Roman"/>
      <w:sz w:val="22"/>
      <w:szCs w:val="22"/>
      <w:lang w:val="es-E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556</Words>
  <Characters>3170</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STATEMENT – Jueves 12 de mayo, 2011 – GDN - Ginebra</dc:title>
  <dc:subject/>
  <dc:creator>r sanchez del valle</dc:creator>
  <cp:keywords/>
  <dc:description/>
  <cp:lastModifiedBy>Admin</cp:lastModifiedBy>
  <cp:revision>2</cp:revision>
  <dcterms:created xsi:type="dcterms:W3CDTF">2011-05-23T15:34:00Z</dcterms:created>
  <dcterms:modified xsi:type="dcterms:W3CDTF">2011-05-23T15:34:00Z</dcterms:modified>
</cp:coreProperties>
</file>