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text" w:horzAnchor="margin" w:tblpXSpec="center" w:tblpY="-81"/>
        <w:tblW w:w="10635" w:type="dxa"/>
        <w:tblLayout w:type="fixed"/>
        <w:tblLook w:val="00A0"/>
      </w:tblPr>
      <w:tblGrid>
        <w:gridCol w:w="4821"/>
        <w:gridCol w:w="2377"/>
        <w:gridCol w:w="3437"/>
      </w:tblGrid>
      <w:tr w:rsidR="00775A79" w:rsidRPr="009C33C6" w:rsidTr="001A6661">
        <w:tc>
          <w:tcPr>
            <w:tcW w:w="4821" w:type="dxa"/>
            <w:vAlign w:val="center"/>
          </w:tcPr>
          <w:p w:rsidR="00775A79" w:rsidRPr="000201D3" w:rsidRDefault="00775A79" w:rsidP="007821FF">
            <w:pPr>
              <w:spacing w:after="0" w:line="360" w:lineRule="auto"/>
              <w:jc w:val="center"/>
              <w:rPr>
                <w:rFonts w:ascii="Times New Roman" w:eastAsia="Batang" w:hAnsi="Times New Roman"/>
                <w:b/>
                <w:szCs w:val="24"/>
                <w:lang w:val="fr-FR" w:eastAsia="ko-KR"/>
              </w:rPr>
            </w:pPr>
            <w:r w:rsidRPr="000201D3">
              <w:rPr>
                <w:rFonts w:ascii="Times New Roman" w:eastAsia="Batang" w:hAnsi="Times New Roman"/>
                <w:b/>
                <w:szCs w:val="24"/>
                <w:lang w:val="fr-FR" w:eastAsia="ko-KR"/>
              </w:rPr>
              <w:t>MINISTERE DE L’ACTION SOCIALE ET DE LA SOLIDARITE NATIONALE</w:t>
            </w:r>
          </w:p>
        </w:tc>
        <w:tc>
          <w:tcPr>
            <w:tcW w:w="2377" w:type="dxa"/>
            <w:vMerge w:val="restart"/>
          </w:tcPr>
          <w:p w:rsidR="00775A79" w:rsidRDefault="00775A79" w:rsidP="007821FF">
            <w:pPr>
              <w:spacing w:after="0" w:line="360" w:lineRule="auto"/>
              <w:jc w:val="center"/>
              <w:rPr>
                <w:rFonts w:ascii="Times New Roman" w:eastAsia="Batang" w:hAnsi="Times New Roman"/>
                <w:b/>
                <w:szCs w:val="24"/>
                <w:lang w:eastAsia="ko-KR"/>
              </w:rPr>
            </w:pPr>
          </w:p>
        </w:tc>
        <w:tc>
          <w:tcPr>
            <w:tcW w:w="3437" w:type="dxa"/>
            <w:vAlign w:val="center"/>
          </w:tcPr>
          <w:p w:rsidR="00775A79" w:rsidRDefault="00775A79" w:rsidP="007821FF">
            <w:pPr>
              <w:spacing w:after="0" w:line="360" w:lineRule="auto"/>
              <w:jc w:val="center"/>
              <w:rPr>
                <w:rFonts w:ascii="Times New Roman" w:eastAsia="Batang" w:hAnsi="Times New Roman"/>
                <w:b/>
                <w:szCs w:val="24"/>
                <w:lang w:eastAsia="ko-KR"/>
              </w:rPr>
            </w:pPr>
            <w:r>
              <w:rPr>
                <w:rFonts w:ascii="Times New Roman" w:eastAsia="Batang" w:hAnsi="Times New Roman"/>
                <w:b/>
                <w:szCs w:val="24"/>
                <w:lang w:eastAsia="ko-KR"/>
              </w:rPr>
              <w:t>BURKINA FASO</w:t>
            </w:r>
          </w:p>
        </w:tc>
      </w:tr>
      <w:tr w:rsidR="00775A79" w:rsidRPr="009C33C6" w:rsidTr="001A6661">
        <w:trPr>
          <w:trHeight w:val="82"/>
        </w:trPr>
        <w:tc>
          <w:tcPr>
            <w:tcW w:w="4821" w:type="dxa"/>
            <w:vAlign w:val="center"/>
          </w:tcPr>
          <w:p w:rsidR="00775A79" w:rsidRDefault="00775A79" w:rsidP="007821FF">
            <w:pPr>
              <w:spacing w:after="0" w:line="360" w:lineRule="auto"/>
              <w:jc w:val="center"/>
              <w:rPr>
                <w:rFonts w:ascii="Times New Roman" w:eastAsia="Batang" w:hAnsi="Times New Roman"/>
                <w:b/>
                <w:szCs w:val="24"/>
                <w:lang w:eastAsia="ko-KR"/>
              </w:rPr>
            </w:pPr>
            <w:r>
              <w:rPr>
                <w:rFonts w:ascii="Times New Roman" w:eastAsia="Batang" w:hAnsi="Times New Roman"/>
                <w:b/>
                <w:szCs w:val="24"/>
                <w:lang w:eastAsia="ko-KR"/>
              </w:rPr>
              <w:t>-------</w:t>
            </w:r>
            <w:r>
              <w:rPr>
                <w:rFonts w:ascii="Times New Roman" w:eastAsia="Batang" w:hAnsi="Times New Roman"/>
                <w:b/>
                <w:szCs w:val="24"/>
                <w:lang w:eastAsia="ko-KR"/>
              </w:rPr>
              <w:sym w:font="Wingdings" w:char="F09C"/>
            </w:r>
            <w:r>
              <w:rPr>
                <w:rFonts w:ascii="Times New Roman" w:eastAsia="Batang" w:hAnsi="Times New Roman"/>
                <w:b/>
                <w:szCs w:val="24"/>
                <w:lang w:eastAsia="ko-KR"/>
              </w:rPr>
              <w:sym w:font="Wingdings" w:char="F09D"/>
            </w:r>
            <w:r>
              <w:rPr>
                <w:rFonts w:ascii="Times New Roman" w:eastAsia="Batang" w:hAnsi="Times New Roman"/>
                <w:b/>
                <w:szCs w:val="24"/>
                <w:lang w:eastAsia="ko-KR"/>
              </w:rPr>
              <w:t>-------</w:t>
            </w:r>
          </w:p>
        </w:tc>
        <w:tc>
          <w:tcPr>
            <w:tcW w:w="2377" w:type="dxa"/>
            <w:vMerge/>
            <w:vAlign w:val="center"/>
          </w:tcPr>
          <w:p w:rsidR="00775A79" w:rsidRDefault="00775A79" w:rsidP="007821FF">
            <w:pPr>
              <w:spacing w:after="0" w:line="360" w:lineRule="auto"/>
              <w:rPr>
                <w:rFonts w:ascii="Times New Roman" w:eastAsia="Batang" w:hAnsi="Times New Roman"/>
                <w:b/>
                <w:szCs w:val="24"/>
                <w:lang w:eastAsia="ko-KR"/>
              </w:rPr>
            </w:pPr>
          </w:p>
        </w:tc>
        <w:tc>
          <w:tcPr>
            <w:tcW w:w="3437" w:type="dxa"/>
            <w:vAlign w:val="center"/>
          </w:tcPr>
          <w:p w:rsidR="00775A79" w:rsidRDefault="00775A79" w:rsidP="007821FF">
            <w:pPr>
              <w:spacing w:after="0" w:line="360" w:lineRule="auto"/>
              <w:jc w:val="center"/>
              <w:rPr>
                <w:rFonts w:ascii="Times New Roman" w:eastAsia="Batang" w:hAnsi="Times New Roman"/>
                <w:b/>
                <w:szCs w:val="24"/>
                <w:lang w:eastAsia="ko-KR"/>
              </w:rPr>
            </w:pPr>
            <w:r>
              <w:rPr>
                <w:rFonts w:ascii="Times New Roman" w:eastAsia="Batang" w:hAnsi="Times New Roman"/>
                <w:b/>
                <w:szCs w:val="24"/>
                <w:lang w:eastAsia="ko-KR"/>
              </w:rPr>
              <w:t>-------</w:t>
            </w:r>
            <w:r>
              <w:rPr>
                <w:rFonts w:ascii="Times New Roman" w:eastAsia="Batang" w:hAnsi="Times New Roman"/>
                <w:b/>
                <w:szCs w:val="24"/>
                <w:lang w:eastAsia="ko-KR"/>
              </w:rPr>
              <w:sym w:font="Wingdings" w:char="F09C"/>
            </w:r>
            <w:r>
              <w:rPr>
                <w:rFonts w:ascii="Times New Roman" w:eastAsia="Batang" w:hAnsi="Times New Roman"/>
                <w:b/>
                <w:szCs w:val="24"/>
                <w:lang w:eastAsia="ko-KR"/>
              </w:rPr>
              <w:sym w:font="Wingdings" w:char="F09D"/>
            </w:r>
            <w:r>
              <w:rPr>
                <w:rFonts w:ascii="Times New Roman" w:eastAsia="Batang" w:hAnsi="Times New Roman"/>
                <w:b/>
                <w:szCs w:val="24"/>
                <w:lang w:eastAsia="ko-KR"/>
              </w:rPr>
              <w:t>-------</w:t>
            </w:r>
          </w:p>
        </w:tc>
      </w:tr>
      <w:tr w:rsidR="00775A79" w:rsidRPr="009C33C6" w:rsidTr="001A6661">
        <w:tc>
          <w:tcPr>
            <w:tcW w:w="4821" w:type="dxa"/>
            <w:vAlign w:val="center"/>
          </w:tcPr>
          <w:p w:rsidR="00775A79" w:rsidRDefault="00775A79" w:rsidP="007821FF">
            <w:pPr>
              <w:spacing w:after="0" w:line="360" w:lineRule="auto"/>
              <w:jc w:val="center"/>
              <w:rPr>
                <w:rFonts w:ascii="Times New Roman" w:eastAsia="Batang" w:hAnsi="Times New Roman"/>
                <w:b/>
                <w:szCs w:val="24"/>
                <w:lang w:eastAsia="ko-KR"/>
              </w:rPr>
            </w:pPr>
            <w:r>
              <w:rPr>
                <w:rFonts w:ascii="Times New Roman" w:eastAsia="Batang" w:hAnsi="Times New Roman"/>
                <w:b/>
                <w:szCs w:val="24"/>
                <w:lang w:eastAsia="ko-KR"/>
              </w:rPr>
              <w:t>CABINET</w:t>
            </w:r>
          </w:p>
        </w:tc>
        <w:tc>
          <w:tcPr>
            <w:tcW w:w="2377" w:type="dxa"/>
            <w:vMerge/>
            <w:vAlign w:val="center"/>
          </w:tcPr>
          <w:p w:rsidR="00775A79" w:rsidRDefault="00775A79" w:rsidP="007821FF">
            <w:pPr>
              <w:spacing w:after="0" w:line="360" w:lineRule="auto"/>
              <w:rPr>
                <w:rFonts w:ascii="Times New Roman" w:eastAsia="Batang" w:hAnsi="Times New Roman"/>
                <w:b/>
                <w:szCs w:val="24"/>
                <w:lang w:eastAsia="ko-KR"/>
              </w:rPr>
            </w:pPr>
          </w:p>
        </w:tc>
        <w:tc>
          <w:tcPr>
            <w:tcW w:w="3437" w:type="dxa"/>
            <w:vAlign w:val="center"/>
          </w:tcPr>
          <w:p w:rsidR="00775A79" w:rsidRDefault="00775A79" w:rsidP="007821FF">
            <w:pPr>
              <w:spacing w:after="0" w:line="360" w:lineRule="auto"/>
              <w:jc w:val="center"/>
              <w:rPr>
                <w:rFonts w:ascii="Times New Roman" w:eastAsia="Batang" w:hAnsi="Times New Roman"/>
                <w:b/>
                <w:szCs w:val="24"/>
                <w:lang w:eastAsia="ko-KR"/>
              </w:rPr>
            </w:pPr>
            <w:r>
              <w:rPr>
                <w:rFonts w:ascii="Times New Roman" w:eastAsia="Batang" w:hAnsi="Times New Roman"/>
                <w:b/>
                <w:szCs w:val="24"/>
                <w:lang w:eastAsia="ko-KR"/>
              </w:rPr>
              <w:t>UNITE-PROGRES-JUSTICE</w:t>
            </w:r>
          </w:p>
        </w:tc>
      </w:tr>
      <w:tr w:rsidR="00775A79" w:rsidRPr="009C33C6" w:rsidTr="001A6661">
        <w:trPr>
          <w:gridAfter w:val="1"/>
          <w:wAfter w:w="3437" w:type="dxa"/>
          <w:trHeight w:val="80"/>
        </w:trPr>
        <w:tc>
          <w:tcPr>
            <w:tcW w:w="4821" w:type="dxa"/>
            <w:vAlign w:val="center"/>
          </w:tcPr>
          <w:p w:rsidR="00775A79" w:rsidRDefault="00775A79" w:rsidP="007821FF">
            <w:pPr>
              <w:spacing w:after="0" w:line="360" w:lineRule="auto"/>
              <w:jc w:val="center"/>
              <w:rPr>
                <w:rFonts w:ascii="Times New Roman" w:eastAsia="Batang" w:hAnsi="Times New Roman"/>
                <w:b/>
                <w:szCs w:val="24"/>
                <w:lang w:eastAsia="ko-KR"/>
              </w:rPr>
            </w:pPr>
            <w:r>
              <w:rPr>
                <w:rFonts w:ascii="Times New Roman" w:eastAsia="Batang" w:hAnsi="Times New Roman"/>
                <w:b/>
                <w:szCs w:val="24"/>
                <w:lang w:eastAsia="ko-KR"/>
              </w:rPr>
              <w:t>-------</w:t>
            </w:r>
            <w:r>
              <w:rPr>
                <w:rFonts w:ascii="Times New Roman" w:eastAsia="Batang" w:hAnsi="Times New Roman"/>
                <w:b/>
                <w:szCs w:val="24"/>
                <w:lang w:eastAsia="ko-KR"/>
              </w:rPr>
              <w:sym w:font="Wingdings" w:char="F09C"/>
            </w:r>
            <w:r>
              <w:rPr>
                <w:rFonts w:ascii="Times New Roman" w:eastAsia="Batang" w:hAnsi="Times New Roman"/>
                <w:b/>
                <w:szCs w:val="24"/>
                <w:lang w:eastAsia="ko-KR"/>
              </w:rPr>
              <w:sym w:font="Wingdings" w:char="F09D"/>
            </w:r>
            <w:r>
              <w:rPr>
                <w:rFonts w:ascii="Times New Roman" w:eastAsia="Batang" w:hAnsi="Times New Roman"/>
                <w:b/>
                <w:szCs w:val="24"/>
                <w:lang w:eastAsia="ko-KR"/>
              </w:rPr>
              <w:t>-------</w:t>
            </w:r>
          </w:p>
        </w:tc>
        <w:tc>
          <w:tcPr>
            <w:tcW w:w="2377" w:type="dxa"/>
            <w:vMerge/>
            <w:vAlign w:val="center"/>
          </w:tcPr>
          <w:p w:rsidR="00775A79" w:rsidRDefault="00775A79" w:rsidP="007821FF">
            <w:pPr>
              <w:spacing w:after="0" w:line="360" w:lineRule="auto"/>
              <w:rPr>
                <w:rFonts w:ascii="Times New Roman" w:eastAsia="Batang" w:hAnsi="Times New Roman"/>
                <w:b/>
                <w:szCs w:val="24"/>
                <w:lang w:eastAsia="ko-KR"/>
              </w:rPr>
            </w:pPr>
          </w:p>
        </w:tc>
      </w:tr>
    </w:tbl>
    <w:p w:rsidR="00775A79" w:rsidRDefault="00775A79" w:rsidP="007821FF">
      <w:pPr>
        <w:spacing w:line="360" w:lineRule="auto"/>
      </w:pPr>
    </w:p>
    <w:p w:rsidR="00775A79" w:rsidRDefault="00775A79" w:rsidP="007821FF">
      <w:pPr>
        <w:spacing w:line="360" w:lineRule="auto"/>
      </w:pPr>
    </w:p>
    <w:p w:rsidR="00775A79" w:rsidRDefault="00775A79" w:rsidP="007821FF">
      <w:pPr>
        <w:spacing w:line="360" w:lineRule="auto"/>
      </w:pPr>
    </w:p>
    <w:p w:rsidR="00775A79" w:rsidRDefault="00775A79" w:rsidP="007821FF">
      <w:pPr>
        <w:tabs>
          <w:tab w:val="left" w:pos="3375"/>
        </w:tabs>
        <w:spacing w:line="360" w:lineRule="auto"/>
      </w:pPr>
      <w:r>
        <w:tab/>
      </w:r>
    </w:p>
    <w:p w:rsidR="00775A79" w:rsidRDefault="00775A79" w:rsidP="007821FF">
      <w:pPr>
        <w:spacing w:line="360" w:lineRule="auto"/>
      </w:pPr>
    </w:p>
    <w:p w:rsidR="00775A79" w:rsidRDefault="00775A79" w:rsidP="007821FF">
      <w:pPr>
        <w:spacing w:line="360" w:lineRule="auto"/>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24.3pt;margin-top:249.55pt;width:504.3pt;height:183.95pt;rotation:-360;z-index:251658240;mso-position-horizontal-relative:margin;mso-position-vertical-relative:margin" o:allowincell="f" adj="1739" fillcolor="#943634" strokecolor="#9bbb59" strokeweight="3pt">
            <v:imagedata embosscolor="shadow add(51)"/>
            <v:shadow type="emboss" color="lineOrFill darken(153)" color2="shadow add(102)" offset="1pt,1pt"/>
            <v:textbox style="mso-next-textbox:#_x0000_s1027" inset="3.6pt,,3.6pt">
              <w:txbxContent>
                <w:p w:rsidR="00775A79" w:rsidRDefault="00775A79" w:rsidP="007821FF">
                  <w:pPr>
                    <w:tabs>
                      <w:tab w:val="left" w:pos="6450"/>
                    </w:tabs>
                    <w:jc w:val="center"/>
                    <w:rPr>
                      <w:rFonts w:ascii="Garamond" w:hAnsi="Garamond"/>
                      <w:b/>
                      <w:sz w:val="36"/>
                      <w:szCs w:val="36"/>
                      <w:lang w:val="fr-FR"/>
                    </w:rPr>
                  </w:pPr>
                  <w:r>
                    <w:rPr>
                      <w:rFonts w:ascii="Garamond" w:hAnsi="Garamond"/>
                      <w:b/>
                      <w:sz w:val="36"/>
                      <w:szCs w:val="36"/>
                      <w:lang w:val="fr-FR"/>
                    </w:rPr>
                    <w:t xml:space="preserve">COMMUNICATION DE MONSIEUR LE MINISTRE DE L’ACTION SOCIALE ET DE LA SOLIDARITE NATIONALE A LA QUATRIEME SESSION DE LA PLATE FORME MONDIALE SUR LA REDUCTION DES RISQUES DE CATASTROPHES </w:t>
                  </w:r>
                </w:p>
                <w:p w:rsidR="00775A79" w:rsidRDefault="00775A79" w:rsidP="007821FF">
                  <w:pPr>
                    <w:tabs>
                      <w:tab w:val="left" w:pos="6450"/>
                    </w:tabs>
                    <w:jc w:val="center"/>
                    <w:rPr>
                      <w:rFonts w:ascii="Garamond" w:hAnsi="Garamond"/>
                      <w:b/>
                      <w:sz w:val="36"/>
                      <w:szCs w:val="36"/>
                      <w:lang w:val="fr-FR"/>
                    </w:rPr>
                  </w:pPr>
                  <w:r>
                    <w:rPr>
                      <w:rFonts w:ascii="Garamond" w:hAnsi="Garamond"/>
                      <w:b/>
                      <w:sz w:val="36"/>
                      <w:szCs w:val="36"/>
                      <w:lang w:val="fr-FR"/>
                    </w:rPr>
                    <w:t>GENEVE DU 19 AU 23 MAI 2013</w:t>
                  </w:r>
                </w:p>
                <w:p w:rsidR="00775A79" w:rsidRPr="007821FF" w:rsidRDefault="00775A79" w:rsidP="007821FF">
                  <w:pPr>
                    <w:rPr>
                      <w:szCs w:val="24"/>
                    </w:rPr>
                  </w:pPr>
                </w:p>
              </w:txbxContent>
            </v:textbox>
            <w10:wrap type="square" anchorx="margin" anchory="margin"/>
          </v:shape>
        </w:pict>
      </w:r>
    </w:p>
    <w:p w:rsidR="00775A79" w:rsidRDefault="00775A79" w:rsidP="007821FF">
      <w:pPr>
        <w:spacing w:line="360" w:lineRule="auto"/>
      </w:pPr>
    </w:p>
    <w:p w:rsidR="00775A79" w:rsidRDefault="00775A79" w:rsidP="007821FF">
      <w:pPr>
        <w:spacing w:line="360" w:lineRule="auto"/>
      </w:pPr>
    </w:p>
    <w:p w:rsidR="00775A79" w:rsidRDefault="00775A79" w:rsidP="007821FF">
      <w:pPr>
        <w:spacing w:line="360" w:lineRule="auto"/>
      </w:pPr>
    </w:p>
    <w:p w:rsidR="00775A79" w:rsidRDefault="00775A79" w:rsidP="007821FF">
      <w:pPr>
        <w:spacing w:line="360" w:lineRule="auto"/>
      </w:pPr>
    </w:p>
    <w:p w:rsidR="00775A79" w:rsidRDefault="00775A79" w:rsidP="007821FF">
      <w:pPr>
        <w:tabs>
          <w:tab w:val="left" w:pos="6450"/>
        </w:tabs>
        <w:spacing w:line="360" w:lineRule="auto"/>
        <w:jc w:val="right"/>
        <w:rPr>
          <w:b/>
          <w:sz w:val="22"/>
          <w:szCs w:val="32"/>
          <w:lang w:val="fr-FR"/>
        </w:rPr>
      </w:pPr>
      <w:r w:rsidRPr="00125920">
        <w:rPr>
          <w:b/>
          <w:sz w:val="22"/>
          <w:szCs w:val="32"/>
          <w:lang w:val="fr-FR"/>
        </w:rPr>
        <w:t>Mai 2013</w:t>
      </w:r>
    </w:p>
    <w:p w:rsidR="00775A79" w:rsidRDefault="00775A79">
      <w:pPr>
        <w:rPr>
          <w:b/>
          <w:sz w:val="22"/>
          <w:szCs w:val="32"/>
          <w:lang w:val="fr-FR"/>
        </w:rPr>
      </w:pPr>
      <w:r>
        <w:rPr>
          <w:b/>
          <w:sz w:val="22"/>
          <w:szCs w:val="32"/>
          <w:lang w:val="fr-FR"/>
        </w:rPr>
        <w:br w:type="page"/>
      </w:r>
    </w:p>
    <w:p w:rsidR="00775A79" w:rsidRPr="001A6661" w:rsidRDefault="00775A79" w:rsidP="00E83633">
      <w:pPr>
        <w:autoSpaceDE w:val="0"/>
        <w:autoSpaceDN w:val="0"/>
        <w:adjustRightInd w:val="0"/>
        <w:spacing w:after="0" w:line="360" w:lineRule="auto"/>
        <w:ind w:firstLine="720"/>
        <w:jc w:val="both"/>
        <w:rPr>
          <w:rFonts w:cs="Arial"/>
          <w:iCs/>
          <w:szCs w:val="24"/>
          <w:lang w:val="fr-FR"/>
        </w:rPr>
      </w:pPr>
      <w:r w:rsidRPr="001A6661">
        <w:rPr>
          <w:rFonts w:cs="Arial"/>
          <w:iCs/>
          <w:szCs w:val="24"/>
          <w:lang w:val="fr-FR"/>
        </w:rPr>
        <w:t>Plusieurs pays, notamment le Burkina Faso, ont été exposés à des catastrophes naturelles</w:t>
      </w:r>
      <w:r w:rsidRPr="00E83633">
        <w:rPr>
          <w:rFonts w:cs="Arial"/>
          <w:iCs/>
          <w:szCs w:val="24"/>
          <w:lang w:val="fr-FR"/>
        </w:rPr>
        <w:t xml:space="preserve"> </w:t>
      </w:r>
      <w:r w:rsidRPr="001A6661">
        <w:rPr>
          <w:rFonts w:cs="Arial"/>
          <w:iCs/>
          <w:szCs w:val="24"/>
          <w:lang w:val="fr-FR"/>
        </w:rPr>
        <w:t>au cours des dernières années</w:t>
      </w:r>
      <w:r>
        <w:rPr>
          <w:rFonts w:cs="Arial"/>
          <w:iCs/>
          <w:szCs w:val="24"/>
          <w:lang w:val="fr-FR"/>
        </w:rPr>
        <w:t>.</w:t>
      </w:r>
    </w:p>
    <w:p w:rsidR="00775A79" w:rsidRPr="001A6661" w:rsidRDefault="00775A79" w:rsidP="00BC7727">
      <w:pPr>
        <w:autoSpaceDE w:val="0"/>
        <w:autoSpaceDN w:val="0"/>
        <w:adjustRightInd w:val="0"/>
        <w:spacing w:after="0" w:line="360" w:lineRule="auto"/>
        <w:ind w:firstLine="720"/>
        <w:jc w:val="both"/>
        <w:rPr>
          <w:rFonts w:cs="Arial"/>
          <w:iCs/>
          <w:szCs w:val="24"/>
          <w:lang w:val="fr-FR"/>
        </w:rPr>
      </w:pPr>
      <w:r w:rsidRPr="001A6661">
        <w:rPr>
          <w:rFonts w:cs="Arial"/>
          <w:iCs/>
          <w:szCs w:val="24"/>
          <w:lang w:val="fr-FR"/>
        </w:rPr>
        <w:t xml:space="preserve">Leur </w:t>
      </w:r>
      <w:r>
        <w:rPr>
          <w:rFonts w:cs="Arial"/>
          <w:iCs/>
          <w:szCs w:val="24"/>
          <w:lang w:val="fr-FR"/>
        </w:rPr>
        <w:t>fréquence,</w:t>
      </w:r>
      <w:r w:rsidRPr="001A6661">
        <w:rPr>
          <w:rFonts w:cs="Arial"/>
          <w:iCs/>
          <w:szCs w:val="24"/>
          <w:lang w:val="fr-FR"/>
        </w:rPr>
        <w:t xml:space="preserve"> leur ampleur et leurs corolaires, amène</w:t>
      </w:r>
      <w:r>
        <w:rPr>
          <w:rFonts w:cs="Arial"/>
          <w:iCs/>
          <w:szCs w:val="24"/>
          <w:lang w:val="fr-FR"/>
        </w:rPr>
        <w:t>nt</w:t>
      </w:r>
      <w:r w:rsidRPr="001A6661">
        <w:rPr>
          <w:rFonts w:cs="Arial"/>
          <w:iCs/>
          <w:szCs w:val="24"/>
          <w:lang w:val="fr-FR"/>
        </w:rPr>
        <w:t xml:space="preserve"> les pays notamment le Burkina Faso à inscrire au titre de ses priorités la</w:t>
      </w:r>
      <w:r>
        <w:rPr>
          <w:rFonts w:cs="Arial"/>
          <w:iCs/>
          <w:szCs w:val="24"/>
          <w:lang w:val="fr-FR"/>
        </w:rPr>
        <w:t xml:space="preserve"> réduction</w:t>
      </w:r>
      <w:r w:rsidRPr="001A6661">
        <w:rPr>
          <w:rFonts w:cs="Arial"/>
          <w:iCs/>
          <w:szCs w:val="24"/>
          <w:lang w:val="fr-FR"/>
        </w:rPr>
        <w:t xml:space="preserve"> des risques de catastrophes. Celle-ci est une priorité pour notre pays au regard des politiques et stratégies développées pour la juguler. En effet</w:t>
      </w:r>
      <w:r>
        <w:rPr>
          <w:rFonts w:cs="Arial"/>
          <w:iCs/>
          <w:szCs w:val="24"/>
          <w:lang w:val="fr-FR"/>
        </w:rPr>
        <w:t>,</w:t>
      </w:r>
      <w:r w:rsidRPr="001A6661">
        <w:rPr>
          <w:rFonts w:cs="Arial"/>
          <w:iCs/>
          <w:szCs w:val="24"/>
          <w:lang w:val="fr-FR"/>
        </w:rPr>
        <w:t xml:space="preserve"> </w:t>
      </w:r>
      <w:r>
        <w:rPr>
          <w:rFonts w:cs="Arial"/>
          <w:iCs/>
          <w:szCs w:val="24"/>
          <w:lang w:val="fr-FR"/>
        </w:rPr>
        <w:t>e</w:t>
      </w:r>
      <w:r w:rsidRPr="001A6661">
        <w:rPr>
          <w:rFonts w:cs="Arial"/>
          <w:iCs/>
          <w:szCs w:val="24"/>
          <w:lang w:val="fr-FR"/>
        </w:rPr>
        <w:t xml:space="preserve">n matière de réduction des risques de catastrophes, notre pays a </w:t>
      </w:r>
      <w:r>
        <w:rPr>
          <w:rFonts w:cs="Arial"/>
          <w:iCs/>
          <w:szCs w:val="24"/>
          <w:lang w:val="fr-FR"/>
        </w:rPr>
        <w:t xml:space="preserve">réalisé des </w:t>
      </w:r>
      <w:r w:rsidRPr="001A6661">
        <w:rPr>
          <w:rFonts w:cs="Arial"/>
          <w:iCs/>
          <w:szCs w:val="24"/>
          <w:lang w:val="fr-FR"/>
        </w:rPr>
        <w:t xml:space="preserve">progrès significatifs qui nous illustrent sur </w:t>
      </w:r>
      <w:r>
        <w:rPr>
          <w:rFonts w:cs="Arial"/>
          <w:iCs/>
          <w:szCs w:val="24"/>
          <w:lang w:val="fr-FR"/>
        </w:rPr>
        <w:t>l’intérêt</w:t>
      </w:r>
      <w:r w:rsidRPr="001A6661">
        <w:rPr>
          <w:rFonts w:cs="Arial"/>
          <w:iCs/>
          <w:szCs w:val="24"/>
          <w:lang w:val="fr-FR"/>
        </w:rPr>
        <w:t xml:space="preserve"> accordé à la question. </w:t>
      </w:r>
    </w:p>
    <w:p w:rsidR="00775A79" w:rsidRPr="00DE76A8" w:rsidRDefault="00775A79" w:rsidP="00BC7727">
      <w:pPr>
        <w:autoSpaceDE w:val="0"/>
        <w:autoSpaceDN w:val="0"/>
        <w:adjustRightInd w:val="0"/>
        <w:spacing w:after="0" w:line="360" w:lineRule="auto"/>
        <w:ind w:firstLine="360"/>
        <w:jc w:val="both"/>
        <w:rPr>
          <w:rFonts w:cs="Arial"/>
          <w:szCs w:val="24"/>
          <w:lang w:val="fr-FR"/>
        </w:rPr>
      </w:pPr>
      <w:r w:rsidRPr="00DE76A8">
        <w:rPr>
          <w:rFonts w:cs="Arial"/>
          <w:iCs/>
          <w:szCs w:val="24"/>
          <w:lang w:val="fr-FR"/>
        </w:rPr>
        <w:t xml:space="preserve">Au Burkina Faso, la réduction des risques de catastrophe est </w:t>
      </w:r>
      <w:r>
        <w:rPr>
          <w:rFonts w:cs="Arial"/>
          <w:iCs/>
          <w:szCs w:val="24"/>
          <w:lang w:val="fr-FR"/>
        </w:rPr>
        <w:t>i</w:t>
      </w:r>
      <w:r w:rsidRPr="00DE76A8">
        <w:rPr>
          <w:rFonts w:cs="Arial"/>
          <w:iCs/>
          <w:szCs w:val="24"/>
          <w:lang w:val="fr-FR"/>
        </w:rPr>
        <w:t xml:space="preserve">ntégrée dans les politiques et plans relatifs au développement durable. </w:t>
      </w:r>
      <w:r w:rsidRPr="00DE76A8">
        <w:rPr>
          <w:rFonts w:cs="Arial"/>
          <w:szCs w:val="24"/>
          <w:lang w:val="fr-FR"/>
        </w:rPr>
        <w:t xml:space="preserve">L'intégration de la Réduction des Risques de Catastrophes se fait à travers les programmes </w:t>
      </w:r>
      <w:r>
        <w:rPr>
          <w:rFonts w:cs="Arial"/>
          <w:szCs w:val="24"/>
          <w:lang w:val="fr-FR"/>
        </w:rPr>
        <w:t xml:space="preserve">et stratégies </w:t>
      </w:r>
      <w:r w:rsidRPr="00DE76A8">
        <w:rPr>
          <w:rFonts w:cs="Arial"/>
          <w:szCs w:val="24"/>
          <w:lang w:val="fr-FR"/>
        </w:rPr>
        <w:t>suivants:</w:t>
      </w:r>
    </w:p>
    <w:p w:rsidR="00775A79" w:rsidRPr="00DE76A8" w:rsidRDefault="00775A79" w:rsidP="00BC7727">
      <w:pPr>
        <w:pStyle w:val="ListParagraph"/>
        <w:numPr>
          <w:ilvl w:val="0"/>
          <w:numId w:val="2"/>
        </w:numPr>
        <w:autoSpaceDE w:val="0"/>
        <w:autoSpaceDN w:val="0"/>
        <w:adjustRightInd w:val="0"/>
        <w:spacing w:after="0" w:line="360" w:lineRule="auto"/>
        <w:jc w:val="both"/>
        <w:rPr>
          <w:rFonts w:cs="Arial"/>
          <w:szCs w:val="24"/>
          <w:lang w:val="fr-FR"/>
        </w:rPr>
      </w:pPr>
      <w:r w:rsidRPr="00DE76A8">
        <w:rPr>
          <w:rFonts w:cs="Arial"/>
          <w:szCs w:val="24"/>
          <w:lang w:val="fr-FR"/>
        </w:rPr>
        <w:t>La stratégie de croissance accélérée et de développement durable (SCADD) adoptée et en cours de mise en œuvre. Venant en remplacement au Cadre Stratégique de Lutte contre la Pauvreté, la SCADD constitue à partir de 2011 le cadre national de référence des politiques sectorielles de développement. En effet, la stratégie de croissance accélérée et de développement (SCADD) qui est le document de référence en matière de développement au Burkina Faso prend suffisamment en compte la RRC car la question des changements climatiques et leurs conséquences y ont une place de prédilection.</w:t>
      </w:r>
    </w:p>
    <w:p w:rsidR="00775A79" w:rsidRDefault="00775A79" w:rsidP="007821FF">
      <w:pPr>
        <w:autoSpaceDE w:val="0"/>
        <w:autoSpaceDN w:val="0"/>
        <w:adjustRightInd w:val="0"/>
        <w:spacing w:after="0" w:line="360" w:lineRule="auto"/>
        <w:ind w:firstLine="720"/>
        <w:jc w:val="both"/>
        <w:rPr>
          <w:rFonts w:cs="Arial"/>
          <w:szCs w:val="24"/>
          <w:lang w:val="fr-FR"/>
        </w:rPr>
      </w:pPr>
      <w:r w:rsidRPr="00DE76A8">
        <w:rPr>
          <w:rFonts w:cs="Arial"/>
          <w:szCs w:val="24"/>
          <w:lang w:val="fr-FR"/>
        </w:rPr>
        <w:t xml:space="preserve">Cela se traduit sur le terrain </w:t>
      </w:r>
      <w:r>
        <w:rPr>
          <w:rFonts w:cs="Arial"/>
          <w:szCs w:val="24"/>
          <w:lang w:val="fr-FR"/>
        </w:rPr>
        <w:t>par des</w:t>
      </w:r>
      <w:r w:rsidRPr="00DE76A8">
        <w:rPr>
          <w:rFonts w:cs="Arial"/>
          <w:szCs w:val="24"/>
          <w:lang w:val="fr-FR"/>
        </w:rPr>
        <w:t xml:space="preserve"> résultats</w:t>
      </w:r>
      <w:r>
        <w:rPr>
          <w:rFonts w:cs="Arial"/>
          <w:szCs w:val="24"/>
          <w:lang w:val="fr-FR"/>
        </w:rPr>
        <w:t xml:space="preserve"> qui</w:t>
      </w:r>
      <w:r w:rsidRPr="00DE76A8">
        <w:rPr>
          <w:rFonts w:cs="Arial"/>
          <w:szCs w:val="24"/>
          <w:lang w:val="fr-FR"/>
        </w:rPr>
        <w:t xml:space="preserve"> se mesurent </w:t>
      </w:r>
      <w:r>
        <w:rPr>
          <w:rFonts w:cs="Arial"/>
          <w:szCs w:val="24"/>
          <w:lang w:val="fr-FR"/>
        </w:rPr>
        <w:t>à travers les</w:t>
      </w:r>
      <w:r w:rsidRPr="00DE76A8">
        <w:rPr>
          <w:rFonts w:cs="Arial"/>
          <w:szCs w:val="24"/>
          <w:lang w:val="fr-FR"/>
        </w:rPr>
        <w:t xml:space="preserve"> formations et</w:t>
      </w:r>
      <w:r>
        <w:rPr>
          <w:rFonts w:cs="Arial"/>
          <w:szCs w:val="24"/>
          <w:lang w:val="fr-FR"/>
        </w:rPr>
        <w:t xml:space="preserve"> les</w:t>
      </w:r>
      <w:r w:rsidRPr="00DE76A8">
        <w:rPr>
          <w:rFonts w:cs="Arial"/>
          <w:szCs w:val="24"/>
          <w:lang w:val="fr-FR"/>
        </w:rPr>
        <w:t xml:space="preserve"> activités de sensibilisations qui sont assurées à l'endroit des populations à la base, des communautés. Aussi, d’une part, </w:t>
      </w:r>
      <w:r>
        <w:rPr>
          <w:rFonts w:cs="Arial"/>
          <w:szCs w:val="24"/>
          <w:lang w:val="fr-FR"/>
        </w:rPr>
        <w:t>Le Gouvernement et les c</w:t>
      </w:r>
      <w:r w:rsidRPr="00DE76A8">
        <w:rPr>
          <w:rFonts w:cs="Arial"/>
          <w:szCs w:val="24"/>
          <w:lang w:val="fr-FR"/>
        </w:rPr>
        <w:t>entre</w:t>
      </w:r>
      <w:r>
        <w:rPr>
          <w:rFonts w:cs="Arial"/>
          <w:szCs w:val="24"/>
          <w:lang w:val="fr-FR"/>
        </w:rPr>
        <w:t>s</w:t>
      </w:r>
      <w:r w:rsidRPr="00DE76A8">
        <w:rPr>
          <w:rFonts w:cs="Arial"/>
          <w:szCs w:val="24"/>
          <w:lang w:val="fr-FR"/>
        </w:rPr>
        <w:t xml:space="preserve"> de recherche collaborent pour le partage d'information hydrométéorologique qui contribue à réduire les risques de catastrophes. D’autre part, des politiques de logements sociaux sont initiées et mises en œuvre pour procurer aux populations les logements décents et sûrs.</w:t>
      </w:r>
    </w:p>
    <w:p w:rsidR="00775A79" w:rsidRPr="00DE76A8" w:rsidRDefault="00775A79" w:rsidP="007821FF">
      <w:pPr>
        <w:autoSpaceDE w:val="0"/>
        <w:autoSpaceDN w:val="0"/>
        <w:adjustRightInd w:val="0"/>
        <w:spacing w:after="0" w:line="360" w:lineRule="auto"/>
        <w:jc w:val="both"/>
        <w:rPr>
          <w:rFonts w:cs="Arial"/>
          <w:szCs w:val="24"/>
          <w:lang w:val="fr-FR"/>
        </w:rPr>
      </w:pPr>
    </w:p>
    <w:p w:rsidR="00775A79" w:rsidRPr="0032221D" w:rsidRDefault="00775A79" w:rsidP="001A6D0B">
      <w:pPr>
        <w:spacing w:line="360" w:lineRule="auto"/>
        <w:ind w:firstLine="720"/>
        <w:jc w:val="both"/>
        <w:rPr>
          <w:szCs w:val="24"/>
          <w:lang w:val="fr-FR"/>
        </w:rPr>
      </w:pPr>
      <w:r w:rsidRPr="00DE76A8">
        <w:rPr>
          <w:rFonts w:cs="Arial"/>
          <w:szCs w:val="24"/>
          <w:lang w:val="fr-FR"/>
        </w:rPr>
        <w:t xml:space="preserve">Outres ces mesures règlementaires et programmatiques prenant en compte la RRC, le Gouvernement du </w:t>
      </w:r>
      <w:r w:rsidRPr="001205A6">
        <w:rPr>
          <w:rFonts w:cs="Arial"/>
          <w:szCs w:val="24"/>
          <w:lang w:val="fr-FR"/>
        </w:rPr>
        <w:t>Burkina Faso ne laisse en reste le d</w:t>
      </w:r>
      <w:r w:rsidRPr="001205A6">
        <w:rPr>
          <w:rFonts w:cs="Arial"/>
          <w:iCs/>
          <w:szCs w:val="24"/>
          <w:lang w:val="fr-FR"/>
        </w:rPr>
        <w:t>éveloppement et le renforcement des institutions, des mécanismes et des capacités pour accroître la résilience face aux aléas.</w:t>
      </w:r>
      <w:r>
        <w:rPr>
          <w:rFonts w:cs="Arial"/>
          <w:iCs/>
          <w:szCs w:val="24"/>
          <w:lang w:val="fr-FR"/>
        </w:rPr>
        <w:t xml:space="preserve"> Une des principales mesures est la création d’une plate forme nationale de RRC qu’est l</w:t>
      </w:r>
      <w:r w:rsidRPr="003B22AA">
        <w:rPr>
          <w:rFonts w:cs="Arial"/>
          <w:szCs w:val="24"/>
          <w:lang w:val="fr-FR"/>
        </w:rPr>
        <w:t xml:space="preserve">e </w:t>
      </w:r>
      <w:r>
        <w:rPr>
          <w:rFonts w:cs="Arial"/>
          <w:szCs w:val="24"/>
          <w:lang w:val="fr-FR"/>
        </w:rPr>
        <w:t>conseil national de secours d’urgence et de réhabilitation (</w:t>
      </w:r>
      <w:r w:rsidRPr="003B22AA">
        <w:rPr>
          <w:rFonts w:cs="Arial"/>
          <w:szCs w:val="24"/>
          <w:lang w:val="fr-FR"/>
        </w:rPr>
        <w:t>CONASUR</w:t>
      </w:r>
      <w:r>
        <w:rPr>
          <w:rFonts w:cs="Arial"/>
          <w:szCs w:val="24"/>
          <w:lang w:val="fr-FR"/>
        </w:rPr>
        <w:t>). Le CONASUR se veut</w:t>
      </w:r>
      <w:r w:rsidRPr="003B22AA">
        <w:rPr>
          <w:rFonts w:cs="Arial"/>
          <w:szCs w:val="24"/>
          <w:lang w:val="fr-FR"/>
        </w:rPr>
        <w:t xml:space="preserve"> une structure publique à vocation sociale et humanitaire, regroupant  </w:t>
      </w:r>
      <w:r w:rsidRPr="007821FF">
        <w:rPr>
          <w:rFonts w:cs="Arial"/>
          <w:szCs w:val="24"/>
          <w:lang w:val="fr-FR"/>
        </w:rPr>
        <w:t xml:space="preserve">des représentants d’une vingtaine de départements ministériels, les Gouverneurs de régions, les ONG, ces dernières étant représentées par le </w:t>
      </w:r>
      <w:r>
        <w:rPr>
          <w:rFonts w:cs="Arial"/>
          <w:szCs w:val="24"/>
          <w:lang w:val="fr-FR"/>
        </w:rPr>
        <w:t>secrétariat permanent des ONG (</w:t>
      </w:r>
      <w:r w:rsidRPr="007821FF">
        <w:rPr>
          <w:rFonts w:cs="Arial"/>
          <w:szCs w:val="24"/>
          <w:lang w:val="fr-FR"/>
        </w:rPr>
        <w:t>SPONG</w:t>
      </w:r>
      <w:r>
        <w:rPr>
          <w:rFonts w:cs="Arial"/>
          <w:szCs w:val="24"/>
          <w:lang w:val="fr-FR"/>
        </w:rPr>
        <w:t>)</w:t>
      </w:r>
      <w:r w:rsidRPr="007821FF">
        <w:rPr>
          <w:rFonts w:cs="Arial"/>
          <w:szCs w:val="24"/>
          <w:lang w:val="fr-FR"/>
        </w:rPr>
        <w:t xml:space="preserve"> et </w:t>
      </w:r>
      <w:r>
        <w:rPr>
          <w:rFonts w:cs="Arial"/>
          <w:szCs w:val="24"/>
          <w:lang w:val="fr-FR"/>
        </w:rPr>
        <w:t xml:space="preserve">le mouvement de </w:t>
      </w:r>
      <w:r w:rsidRPr="007821FF">
        <w:rPr>
          <w:rFonts w:cs="Arial"/>
          <w:szCs w:val="24"/>
          <w:lang w:val="fr-FR"/>
        </w:rPr>
        <w:t>la Croix-Rouge</w:t>
      </w:r>
      <w:r>
        <w:rPr>
          <w:rFonts w:cs="Arial"/>
          <w:szCs w:val="24"/>
          <w:lang w:val="fr-FR"/>
        </w:rPr>
        <w:t xml:space="preserve"> Burkinabé</w:t>
      </w:r>
      <w:r w:rsidRPr="007821FF">
        <w:rPr>
          <w:rFonts w:cs="Arial"/>
          <w:szCs w:val="24"/>
          <w:lang w:val="fr-FR"/>
        </w:rPr>
        <w:t xml:space="preserve">. </w:t>
      </w:r>
      <w:r>
        <w:rPr>
          <w:rFonts w:cs="Arial"/>
          <w:szCs w:val="24"/>
          <w:lang w:val="fr-FR"/>
        </w:rPr>
        <w:t xml:space="preserve">La présidence </w:t>
      </w:r>
      <w:r w:rsidRPr="007821FF">
        <w:rPr>
          <w:rFonts w:cs="Arial"/>
          <w:szCs w:val="24"/>
          <w:lang w:val="fr-FR"/>
        </w:rPr>
        <w:t xml:space="preserve">du Conseil est assurée par le Ministre chargé de l’Action Sociale, la vice-présidence par le Ministre chargé  de l’Administration du Territoire. </w:t>
      </w:r>
      <w:r>
        <w:rPr>
          <w:rFonts w:cs="Arial"/>
          <w:szCs w:val="24"/>
          <w:lang w:val="fr-FR"/>
        </w:rPr>
        <w:t>Le CONASUR est chargé :</w:t>
      </w:r>
    </w:p>
    <w:p w:rsidR="00775A79" w:rsidRPr="0032221D" w:rsidRDefault="00775A79" w:rsidP="0032221D">
      <w:pPr>
        <w:pStyle w:val="ListParagraph"/>
        <w:numPr>
          <w:ilvl w:val="0"/>
          <w:numId w:val="2"/>
        </w:numPr>
        <w:autoSpaceDE w:val="0"/>
        <w:autoSpaceDN w:val="0"/>
        <w:adjustRightInd w:val="0"/>
        <w:spacing w:after="0" w:line="360" w:lineRule="auto"/>
        <w:jc w:val="both"/>
        <w:rPr>
          <w:rFonts w:cs="Arial"/>
          <w:szCs w:val="24"/>
          <w:lang w:val="fr-FR"/>
        </w:rPr>
      </w:pPr>
      <w:r w:rsidRPr="0032221D">
        <w:rPr>
          <w:rFonts w:cs="Arial"/>
          <w:szCs w:val="24"/>
          <w:lang w:val="fr-FR"/>
        </w:rPr>
        <w:t>de veiller à l’intégration des risques de catastrophes dans les plans et programmes de développement.</w:t>
      </w:r>
    </w:p>
    <w:p w:rsidR="00775A79" w:rsidRPr="0032221D" w:rsidRDefault="00775A79" w:rsidP="0032221D">
      <w:pPr>
        <w:pStyle w:val="ListParagraph"/>
        <w:numPr>
          <w:ilvl w:val="0"/>
          <w:numId w:val="2"/>
        </w:numPr>
        <w:autoSpaceDE w:val="0"/>
        <w:autoSpaceDN w:val="0"/>
        <w:adjustRightInd w:val="0"/>
        <w:spacing w:after="0" w:line="360" w:lineRule="auto"/>
        <w:jc w:val="both"/>
        <w:rPr>
          <w:rFonts w:cs="Arial"/>
          <w:szCs w:val="24"/>
          <w:lang w:val="fr-FR"/>
        </w:rPr>
      </w:pPr>
      <w:r w:rsidRPr="0032221D">
        <w:rPr>
          <w:rFonts w:cs="Arial"/>
          <w:szCs w:val="24"/>
          <w:lang w:val="fr-FR"/>
        </w:rPr>
        <w:t>d’adopter les plans et stratégies d’intervention ;</w:t>
      </w:r>
    </w:p>
    <w:p w:rsidR="00775A79" w:rsidRPr="0032221D" w:rsidRDefault="00775A79" w:rsidP="0032221D">
      <w:pPr>
        <w:pStyle w:val="ListParagraph"/>
        <w:numPr>
          <w:ilvl w:val="0"/>
          <w:numId w:val="2"/>
        </w:numPr>
        <w:autoSpaceDE w:val="0"/>
        <w:autoSpaceDN w:val="0"/>
        <w:adjustRightInd w:val="0"/>
        <w:spacing w:after="0" w:line="360" w:lineRule="auto"/>
        <w:jc w:val="both"/>
        <w:rPr>
          <w:rFonts w:cs="Arial"/>
          <w:szCs w:val="24"/>
          <w:lang w:val="fr-FR"/>
        </w:rPr>
      </w:pPr>
      <w:r w:rsidRPr="0032221D">
        <w:rPr>
          <w:rFonts w:cs="Arial"/>
          <w:szCs w:val="24"/>
          <w:lang w:val="fr-FR"/>
        </w:rPr>
        <w:t>d’assurer le plaidoyer, la mobilisation et le soutien en faveur de la prévention et de la gestion de secours d’urgence et de réhabilitation ;</w:t>
      </w:r>
    </w:p>
    <w:p w:rsidR="00775A79" w:rsidRPr="0032221D" w:rsidRDefault="00775A79" w:rsidP="0032221D">
      <w:pPr>
        <w:pStyle w:val="ListParagraph"/>
        <w:numPr>
          <w:ilvl w:val="0"/>
          <w:numId w:val="2"/>
        </w:numPr>
        <w:autoSpaceDE w:val="0"/>
        <w:autoSpaceDN w:val="0"/>
        <w:adjustRightInd w:val="0"/>
        <w:spacing w:after="0" w:line="360" w:lineRule="auto"/>
        <w:jc w:val="both"/>
        <w:rPr>
          <w:rFonts w:cs="Arial"/>
          <w:szCs w:val="24"/>
          <w:lang w:val="fr-FR"/>
        </w:rPr>
      </w:pPr>
      <w:r w:rsidRPr="0032221D">
        <w:rPr>
          <w:rFonts w:cs="Arial"/>
          <w:szCs w:val="24"/>
          <w:lang w:val="fr-FR"/>
        </w:rPr>
        <w:t>d’assurer la coordination des actions humanitaires.</w:t>
      </w:r>
    </w:p>
    <w:p w:rsidR="00775A79" w:rsidRPr="00DE76A8" w:rsidRDefault="00775A79" w:rsidP="007821FF">
      <w:pPr>
        <w:spacing w:line="360" w:lineRule="auto"/>
        <w:ind w:firstLine="720"/>
        <w:jc w:val="both"/>
        <w:rPr>
          <w:rFonts w:cs="Arial"/>
          <w:iCs/>
          <w:szCs w:val="24"/>
          <w:lang w:val="fr-FR"/>
        </w:rPr>
      </w:pPr>
    </w:p>
    <w:p w:rsidR="00775A79" w:rsidRPr="00DE76A8" w:rsidRDefault="00775A79" w:rsidP="007821FF">
      <w:pPr>
        <w:spacing w:line="360" w:lineRule="auto"/>
        <w:ind w:firstLine="720"/>
        <w:jc w:val="both"/>
        <w:rPr>
          <w:rFonts w:cs="Arial"/>
          <w:szCs w:val="24"/>
          <w:lang w:val="fr-FR"/>
        </w:rPr>
      </w:pPr>
      <w:r>
        <w:rPr>
          <w:rFonts w:cs="Arial"/>
          <w:szCs w:val="24"/>
          <w:lang w:val="fr-FR"/>
        </w:rPr>
        <w:t xml:space="preserve">D’autres </w:t>
      </w:r>
      <w:r w:rsidRPr="00DE76A8">
        <w:rPr>
          <w:rFonts w:cs="Arial"/>
          <w:szCs w:val="24"/>
          <w:lang w:val="fr-FR"/>
        </w:rPr>
        <w:t>initiatives ou mesures entrant dans le cadre du d</w:t>
      </w:r>
      <w:r w:rsidRPr="00DE76A8">
        <w:rPr>
          <w:rFonts w:cs="Arial"/>
          <w:iCs/>
          <w:szCs w:val="24"/>
          <w:lang w:val="fr-FR"/>
        </w:rPr>
        <w:t>éveloppement et du renforcement des institutions, des mécanismes et des capacités pour accroître la résilience face aux aléas</w:t>
      </w:r>
      <w:r w:rsidRPr="00DE76A8">
        <w:rPr>
          <w:rFonts w:cs="Arial"/>
          <w:szCs w:val="24"/>
          <w:lang w:val="fr-FR"/>
        </w:rPr>
        <w:t xml:space="preserve"> </w:t>
      </w:r>
      <w:r>
        <w:rPr>
          <w:rFonts w:cs="Arial"/>
          <w:szCs w:val="24"/>
          <w:lang w:val="fr-FR"/>
        </w:rPr>
        <w:t xml:space="preserve">sont </w:t>
      </w:r>
      <w:r w:rsidRPr="00DE76A8">
        <w:rPr>
          <w:rFonts w:cs="Arial"/>
          <w:szCs w:val="24"/>
          <w:lang w:val="fr-FR"/>
        </w:rPr>
        <w:t xml:space="preserve">prises par le Gouvernement </w:t>
      </w:r>
      <w:r>
        <w:rPr>
          <w:rFonts w:cs="Arial"/>
          <w:szCs w:val="24"/>
          <w:lang w:val="fr-FR"/>
        </w:rPr>
        <w:t xml:space="preserve">et </w:t>
      </w:r>
      <w:r w:rsidRPr="00DE76A8">
        <w:rPr>
          <w:rFonts w:cs="Arial"/>
          <w:szCs w:val="24"/>
          <w:lang w:val="fr-FR"/>
        </w:rPr>
        <w:t>se traduisent par:</w:t>
      </w:r>
    </w:p>
    <w:p w:rsidR="00775A79" w:rsidRDefault="00775A79" w:rsidP="007821FF">
      <w:pPr>
        <w:pStyle w:val="ListParagraph"/>
        <w:numPr>
          <w:ilvl w:val="0"/>
          <w:numId w:val="1"/>
        </w:numPr>
        <w:autoSpaceDE w:val="0"/>
        <w:autoSpaceDN w:val="0"/>
        <w:adjustRightInd w:val="0"/>
        <w:spacing w:after="0" w:line="360" w:lineRule="auto"/>
        <w:jc w:val="both"/>
        <w:rPr>
          <w:rFonts w:cs="Arial"/>
          <w:szCs w:val="24"/>
          <w:lang w:val="fr-FR"/>
        </w:rPr>
      </w:pPr>
      <w:r w:rsidRPr="00DE76A8">
        <w:rPr>
          <w:rFonts w:cs="Arial"/>
          <w:szCs w:val="24"/>
          <w:lang w:val="fr-FR"/>
        </w:rPr>
        <w:t>un renforcement des capacités budgétaires, humaines</w:t>
      </w:r>
      <w:r>
        <w:rPr>
          <w:rFonts w:cs="Arial"/>
          <w:szCs w:val="24"/>
          <w:lang w:val="fr-FR"/>
        </w:rPr>
        <w:t xml:space="preserve"> de la plate forme nationale de RRC</w:t>
      </w:r>
      <w:r w:rsidRPr="00DE76A8">
        <w:rPr>
          <w:rFonts w:cs="Arial"/>
          <w:szCs w:val="24"/>
          <w:lang w:val="fr-FR"/>
        </w:rPr>
        <w:t xml:space="preserve">, </w:t>
      </w:r>
    </w:p>
    <w:p w:rsidR="00775A79" w:rsidRPr="00DE76A8" w:rsidRDefault="00775A79" w:rsidP="007821FF">
      <w:pPr>
        <w:pStyle w:val="ListParagraph"/>
        <w:numPr>
          <w:ilvl w:val="0"/>
          <w:numId w:val="1"/>
        </w:numPr>
        <w:autoSpaceDE w:val="0"/>
        <w:autoSpaceDN w:val="0"/>
        <w:adjustRightInd w:val="0"/>
        <w:spacing w:after="0" w:line="360" w:lineRule="auto"/>
        <w:jc w:val="both"/>
        <w:rPr>
          <w:rFonts w:cs="Arial"/>
          <w:szCs w:val="24"/>
          <w:lang w:val="fr-FR"/>
        </w:rPr>
      </w:pPr>
      <w:r w:rsidRPr="00DE76A8">
        <w:rPr>
          <w:rFonts w:cs="Arial"/>
          <w:szCs w:val="24"/>
          <w:lang w:val="fr-FR"/>
        </w:rPr>
        <w:t>la formation</w:t>
      </w:r>
      <w:r>
        <w:rPr>
          <w:rFonts w:cs="Arial"/>
          <w:szCs w:val="24"/>
          <w:lang w:val="fr-FR"/>
        </w:rPr>
        <w:t>,</w:t>
      </w:r>
      <w:r w:rsidRPr="00DE76A8">
        <w:rPr>
          <w:rFonts w:cs="Arial"/>
          <w:szCs w:val="24"/>
          <w:lang w:val="fr-FR"/>
        </w:rPr>
        <w:t xml:space="preserve"> l'information</w:t>
      </w:r>
      <w:r>
        <w:rPr>
          <w:rFonts w:cs="Arial"/>
          <w:szCs w:val="24"/>
          <w:lang w:val="fr-FR"/>
        </w:rPr>
        <w:t xml:space="preserve"> et la sensibilisation</w:t>
      </w:r>
      <w:r w:rsidRPr="00DE76A8">
        <w:rPr>
          <w:rFonts w:cs="Arial"/>
          <w:szCs w:val="24"/>
          <w:lang w:val="fr-FR"/>
        </w:rPr>
        <w:t xml:space="preserve"> des communautés à la base;</w:t>
      </w:r>
    </w:p>
    <w:p w:rsidR="00775A79" w:rsidRPr="00DE76A8" w:rsidRDefault="00775A79" w:rsidP="007821FF">
      <w:pPr>
        <w:pStyle w:val="ListParagraph"/>
        <w:numPr>
          <w:ilvl w:val="0"/>
          <w:numId w:val="1"/>
        </w:numPr>
        <w:autoSpaceDE w:val="0"/>
        <w:autoSpaceDN w:val="0"/>
        <w:adjustRightInd w:val="0"/>
        <w:spacing w:after="0" w:line="360" w:lineRule="auto"/>
        <w:jc w:val="both"/>
        <w:rPr>
          <w:rFonts w:cs="Arial"/>
          <w:szCs w:val="24"/>
          <w:lang w:val="fr-FR"/>
        </w:rPr>
      </w:pPr>
      <w:r w:rsidRPr="00DE76A8">
        <w:rPr>
          <w:rFonts w:cs="Arial"/>
          <w:szCs w:val="24"/>
          <w:lang w:val="fr-FR"/>
        </w:rPr>
        <w:t>la mise en place et le renforcement des Systèmes de surveillance et d'alerte précoce au niveau sectoriel, sous régional et régional (CILSS, CEDEAO, ACMAD, AMSD, PUMA...). Ces systèmes fournissent des informations aux décideurs et acteurs (Gouvernement, Partenaires) et aux communautés de base pour la préparation et la prise de mesures et d'actions préventives.</w:t>
      </w:r>
    </w:p>
    <w:p w:rsidR="00775A79" w:rsidRPr="00DE76A8" w:rsidRDefault="00775A79" w:rsidP="007821FF">
      <w:pPr>
        <w:pStyle w:val="ListParagraph"/>
        <w:numPr>
          <w:ilvl w:val="0"/>
          <w:numId w:val="1"/>
        </w:numPr>
        <w:autoSpaceDE w:val="0"/>
        <w:autoSpaceDN w:val="0"/>
        <w:adjustRightInd w:val="0"/>
        <w:spacing w:after="0" w:line="360" w:lineRule="auto"/>
        <w:jc w:val="both"/>
        <w:rPr>
          <w:rFonts w:cs="Arial"/>
          <w:szCs w:val="24"/>
          <w:lang w:val="fr-FR"/>
        </w:rPr>
      </w:pPr>
      <w:r>
        <w:rPr>
          <w:rFonts w:cs="Arial"/>
          <w:szCs w:val="24"/>
          <w:lang w:val="fr-FR"/>
        </w:rPr>
        <w:t>-</w:t>
      </w:r>
      <w:r w:rsidRPr="00DE76A8">
        <w:rPr>
          <w:rFonts w:cs="Arial"/>
          <w:szCs w:val="24"/>
          <w:lang w:val="fr-FR"/>
        </w:rPr>
        <w:t>l'existence de mécanismes (Comités) de prévention et de gestion des épidémies à tous les échelons de l’administration sanitaire.</w:t>
      </w:r>
    </w:p>
    <w:p w:rsidR="00775A79" w:rsidRPr="00DE76A8" w:rsidRDefault="00775A79" w:rsidP="007821FF">
      <w:pPr>
        <w:pStyle w:val="ListParagraph"/>
        <w:numPr>
          <w:ilvl w:val="0"/>
          <w:numId w:val="1"/>
        </w:numPr>
        <w:autoSpaceDE w:val="0"/>
        <w:autoSpaceDN w:val="0"/>
        <w:adjustRightInd w:val="0"/>
        <w:spacing w:after="0" w:line="360" w:lineRule="auto"/>
        <w:jc w:val="both"/>
        <w:rPr>
          <w:rFonts w:cs="Arial"/>
          <w:szCs w:val="24"/>
          <w:lang w:val="fr-FR"/>
        </w:rPr>
      </w:pPr>
      <w:r>
        <w:rPr>
          <w:rFonts w:cs="Arial"/>
          <w:szCs w:val="24"/>
          <w:lang w:val="fr-FR"/>
        </w:rPr>
        <w:t>-</w:t>
      </w:r>
      <w:r w:rsidRPr="00DE76A8">
        <w:rPr>
          <w:rFonts w:cs="Arial"/>
          <w:szCs w:val="24"/>
          <w:lang w:val="fr-FR"/>
        </w:rPr>
        <w:t>la création des structures de facilitation d'accès aux logements décents et d'application des normes de construction.</w:t>
      </w:r>
    </w:p>
    <w:p w:rsidR="00775A79" w:rsidRPr="001205A6" w:rsidRDefault="00775A79" w:rsidP="007821FF">
      <w:pPr>
        <w:pStyle w:val="ListParagraph"/>
        <w:numPr>
          <w:ilvl w:val="0"/>
          <w:numId w:val="1"/>
        </w:numPr>
        <w:autoSpaceDE w:val="0"/>
        <w:autoSpaceDN w:val="0"/>
        <w:adjustRightInd w:val="0"/>
        <w:spacing w:after="0" w:line="360" w:lineRule="auto"/>
        <w:jc w:val="both"/>
        <w:rPr>
          <w:rFonts w:cs="Arial"/>
          <w:szCs w:val="24"/>
          <w:lang w:val="fr-FR"/>
        </w:rPr>
      </w:pPr>
      <w:r w:rsidRPr="001205A6">
        <w:rPr>
          <w:rFonts w:cs="Arial"/>
          <w:bCs/>
          <w:szCs w:val="24"/>
          <w:lang w:val="fr-FR"/>
        </w:rPr>
        <w:t xml:space="preserve">la collaboration, le partenariat que l’Etat à travers </w:t>
      </w:r>
      <w:r w:rsidRPr="001205A6">
        <w:rPr>
          <w:rFonts w:cs="Arial"/>
          <w:szCs w:val="24"/>
          <w:lang w:val="fr-FR"/>
        </w:rPr>
        <w:t>le dispositif national de gestion des catastrophes développe avec les différents acteurs pour une meilleure gestion des différents volets de la gestion des catastrophes.</w:t>
      </w:r>
    </w:p>
    <w:p w:rsidR="00775A79" w:rsidRPr="00DE76A8" w:rsidRDefault="00775A79" w:rsidP="007821FF">
      <w:pPr>
        <w:autoSpaceDE w:val="0"/>
        <w:autoSpaceDN w:val="0"/>
        <w:adjustRightInd w:val="0"/>
        <w:spacing w:after="0" w:line="360" w:lineRule="auto"/>
        <w:jc w:val="both"/>
        <w:rPr>
          <w:rFonts w:cs="Arial"/>
          <w:iCs/>
          <w:szCs w:val="24"/>
          <w:lang w:val="fr-FR"/>
        </w:rPr>
      </w:pPr>
    </w:p>
    <w:p w:rsidR="00775A79" w:rsidRPr="00DE76A8" w:rsidRDefault="00775A79" w:rsidP="007821FF">
      <w:pPr>
        <w:autoSpaceDE w:val="0"/>
        <w:autoSpaceDN w:val="0"/>
        <w:adjustRightInd w:val="0"/>
        <w:spacing w:after="0" w:line="360" w:lineRule="auto"/>
        <w:ind w:firstLine="720"/>
        <w:jc w:val="both"/>
        <w:rPr>
          <w:rFonts w:cs="Arial"/>
          <w:iCs/>
          <w:szCs w:val="24"/>
          <w:lang w:val="fr-FR"/>
        </w:rPr>
      </w:pPr>
      <w:r w:rsidRPr="00DE76A8">
        <w:rPr>
          <w:rFonts w:cs="Arial"/>
          <w:iCs/>
          <w:szCs w:val="24"/>
          <w:lang w:val="fr-FR"/>
        </w:rPr>
        <w:t>En fin, la réduction des risques est envisagée systématiquement dans l'exécution des programmes de préparation aux urgences, de réponse et de relèvement</w:t>
      </w:r>
    </w:p>
    <w:p w:rsidR="00775A79" w:rsidRPr="00DE76A8" w:rsidRDefault="00775A79" w:rsidP="007821FF">
      <w:pPr>
        <w:autoSpaceDE w:val="0"/>
        <w:autoSpaceDN w:val="0"/>
        <w:adjustRightInd w:val="0"/>
        <w:spacing w:after="0" w:line="360" w:lineRule="auto"/>
        <w:jc w:val="both"/>
        <w:rPr>
          <w:rFonts w:cs="Arial"/>
          <w:szCs w:val="24"/>
          <w:lang w:val="fr-FR"/>
        </w:rPr>
      </w:pPr>
      <w:r w:rsidRPr="00DE76A8">
        <w:rPr>
          <w:rFonts w:cs="Arial"/>
          <w:szCs w:val="24"/>
          <w:lang w:val="fr-FR"/>
        </w:rPr>
        <w:t>En effet, l’approche RRC au Burkina Faso est prise en compte dans :</w:t>
      </w:r>
    </w:p>
    <w:p w:rsidR="00775A79" w:rsidRDefault="00775A79" w:rsidP="007821FF">
      <w:pPr>
        <w:pStyle w:val="ListParagraph"/>
        <w:numPr>
          <w:ilvl w:val="0"/>
          <w:numId w:val="3"/>
        </w:numPr>
        <w:autoSpaceDE w:val="0"/>
        <w:autoSpaceDN w:val="0"/>
        <w:adjustRightInd w:val="0"/>
        <w:spacing w:after="0" w:line="360" w:lineRule="auto"/>
        <w:jc w:val="both"/>
        <w:rPr>
          <w:rFonts w:cs="Arial"/>
          <w:szCs w:val="24"/>
          <w:lang w:val="fr-FR"/>
        </w:rPr>
      </w:pPr>
      <w:r w:rsidRPr="004966DD">
        <w:rPr>
          <w:rFonts w:cs="Arial"/>
          <w:b/>
          <w:szCs w:val="24"/>
          <w:lang w:val="fr-FR"/>
        </w:rPr>
        <w:t>La dimension prévention</w:t>
      </w:r>
      <w:r w:rsidRPr="00885C11">
        <w:rPr>
          <w:rFonts w:cs="Arial"/>
          <w:szCs w:val="24"/>
          <w:lang w:val="fr-FR"/>
        </w:rPr>
        <w:t xml:space="preserve"> qui se traduit par des actions de formation, d'information, de sensibilisation et d'éducation à tous les niveaux (élus locaux, communautés, professionnels de divers métiers, exercice de simulations...) pour l'adoption de nouveaux comportements face aux risques qui surviennent dans notre pays et la mise en œuvre de mesures de lutte contre les vulnérabilités</w:t>
      </w:r>
      <w:r>
        <w:rPr>
          <w:rFonts w:cs="Arial"/>
          <w:szCs w:val="24"/>
          <w:lang w:val="fr-FR"/>
        </w:rPr>
        <w:t>,</w:t>
      </w:r>
    </w:p>
    <w:p w:rsidR="00775A79" w:rsidRPr="00885C11" w:rsidRDefault="00775A79" w:rsidP="007821FF">
      <w:pPr>
        <w:pStyle w:val="ListParagraph"/>
        <w:numPr>
          <w:ilvl w:val="0"/>
          <w:numId w:val="3"/>
        </w:numPr>
        <w:autoSpaceDE w:val="0"/>
        <w:autoSpaceDN w:val="0"/>
        <w:adjustRightInd w:val="0"/>
        <w:spacing w:after="0" w:line="360" w:lineRule="auto"/>
        <w:jc w:val="both"/>
        <w:rPr>
          <w:rFonts w:cs="Arial"/>
          <w:szCs w:val="24"/>
          <w:lang w:val="fr-FR"/>
        </w:rPr>
      </w:pPr>
      <w:r w:rsidRPr="004966DD">
        <w:rPr>
          <w:rFonts w:cs="Arial"/>
          <w:b/>
          <w:szCs w:val="24"/>
          <w:lang w:val="fr-FR"/>
        </w:rPr>
        <w:t>La dimension des secours en cas de catastrophes</w:t>
      </w:r>
      <w:r w:rsidRPr="00885C11">
        <w:rPr>
          <w:rFonts w:cs="Arial"/>
          <w:szCs w:val="24"/>
          <w:lang w:val="fr-FR"/>
        </w:rPr>
        <w:t>:</w:t>
      </w:r>
      <w:r>
        <w:rPr>
          <w:rFonts w:cs="Arial"/>
          <w:szCs w:val="24"/>
          <w:lang w:val="fr-FR"/>
        </w:rPr>
        <w:t xml:space="preserve"> p</w:t>
      </w:r>
      <w:r w:rsidRPr="00885C11">
        <w:rPr>
          <w:rFonts w:cs="Arial"/>
          <w:szCs w:val="24"/>
          <w:lang w:val="fr-FR"/>
        </w:rPr>
        <w:t>our sauver les populations victimes de catastrophes, le gouvernement et ses partenaires apportent des secours d'urgence (sauvetage) et des aides humanitaires dans plusieurs domaines (Alimentation, Santé, Education, Hébergement, Eau, Hygiène et Assainissement ...).</w:t>
      </w:r>
    </w:p>
    <w:p w:rsidR="00775A79" w:rsidRPr="00DE76A8" w:rsidRDefault="00775A79" w:rsidP="004966DD">
      <w:pPr>
        <w:autoSpaceDE w:val="0"/>
        <w:autoSpaceDN w:val="0"/>
        <w:adjustRightInd w:val="0"/>
        <w:spacing w:after="0" w:line="360" w:lineRule="auto"/>
        <w:ind w:firstLine="360"/>
        <w:jc w:val="both"/>
        <w:rPr>
          <w:rFonts w:cs="Arial"/>
          <w:szCs w:val="24"/>
          <w:lang w:val="fr-FR"/>
        </w:rPr>
      </w:pPr>
      <w:r w:rsidRPr="00DE76A8">
        <w:rPr>
          <w:rFonts w:cs="Arial"/>
          <w:szCs w:val="24"/>
          <w:lang w:val="fr-FR"/>
        </w:rPr>
        <w:t>Pour une réponse efficace, rapide et coordonnée, le Burkina Faso s'est doté en 2009 d'un Plan de Contingence National Multirisque de Préparation et de Réponse aux Catastrophes.</w:t>
      </w:r>
    </w:p>
    <w:p w:rsidR="00775A79" w:rsidRDefault="00775A79" w:rsidP="007821FF">
      <w:pPr>
        <w:autoSpaceDE w:val="0"/>
        <w:autoSpaceDN w:val="0"/>
        <w:adjustRightInd w:val="0"/>
        <w:spacing w:after="0" w:line="360" w:lineRule="auto"/>
        <w:jc w:val="both"/>
        <w:rPr>
          <w:rFonts w:cs="Arial"/>
          <w:szCs w:val="24"/>
          <w:lang w:val="fr-FR"/>
        </w:rPr>
      </w:pPr>
      <w:r w:rsidRPr="00DE76A8">
        <w:rPr>
          <w:rFonts w:cs="Arial"/>
          <w:szCs w:val="24"/>
          <w:lang w:val="fr-FR"/>
        </w:rPr>
        <w:t xml:space="preserve">Ce plan de contingence </w:t>
      </w:r>
      <w:r>
        <w:rPr>
          <w:rFonts w:cs="Arial"/>
          <w:szCs w:val="24"/>
          <w:lang w:val="fr-FR"/>
        </w:rPr>
        <w:t>est renforcé par l</w:t>
      </w:r>
      <w:r w:rsidRPr="00DE76A8">
        <w:rPr>
          <w:rFonts w:cs="Arial"/>
          <w:szCs w:val="24"/>
          <w:lang w:val="fr-FR"/>
        </w:rPr>
        <w:t xml:space="preserve">es plans </w:t>
      </w:r>
      <w:r>
        <w:rPr>
          <w:rFonts w:cs="Arial"/>
          <w:szCs w:val="24"/>
          <w:lang w:val="fr-FR"/>
        </w:rPr>
        <w:t>« organisation des secours » (</w:t>
      </w:r>
      <w:r w:rsidRPr="00DE76A8">
        <w:rPr>
          <w:rFonts w:cs="Arial"/>
          <w:szCs w:val="24"/>
          <w:lang w:val="fr-FR"/>
        </w:rPr>
        <w:t>ORSEC</w:t>
      </w:r>
      <w:r>
        <w:rPr>
          <w:rFonts w:cs="Arial"/>
          <w:szCs w:val="24"/>
          <w:lang w:val="fr-FR"/>
        </w:rPr>
        <w:t>).</w:t>
      </w:r>
    </w:p>
    <w:p w:rsidR="00775A79" w:rsidRPr="00885C11" w:rsidRDefault="00775A79" w:rsidP="007821FF">
      <w:pPr>
        <w:pStyle w:val="ListParagraph"/>
        <w:numPr>
          <w:ilvl w:val="0"/>
          <w:numId w:val="3"/>
        </w:numPr>
        <w:autoSpaceDE w:val="0"/>
        <w:autoSpaceDN w:val="0"/>
        <w:adjustRightInd w:val="0"/>
        <w:spacing w:after="0" w:line="360" w:lineRule="auto"/>
        <w:jc w:val="both"/>
        <w:rPr>
          <w:rFonts w:cs="Arial"/>
          <w:szCs w:val="24"/>
          <w:lang w:val="fr-FR"/>
        </w:rPr>
      </w:pPr>
      <w:r w:rsidRPr="004966DD">
        <w:rPr>
          <w:rFonts w:cs="Arial"/>
          <w:b/>
          <w:szCs w:val="24"/>
          <w:lang w:val="fr-FR"/>
        </w:rPr>
        <w:t>La dimension Réhabilitation/reconstruction/relèvement</w:t>
      </w:r>
      <w:r w:rsidRPr="00DE76A8">
        <w:rPr>
          <w:rFonts w:cs="Arial"/>
          <w:szCs w:val="24"/>
          <w:lang w:val="fr-FR"/>
        </w:rPr>
        <w:t>:</w:t>
      </w:r>
      <w:r>
        <w:rPr>
          <w:rFonts w:cs="Arial"/>
          <w:szCs w:val="24"/>
          <w:lang w:val="fr-FR"/>
        </w:rPr>
        <w:t xml:space="preserve"> c</w:t>
      </w:r>
      <w:r w:rsidRPr="00885C11">
        <w:rPr>
          <w:rFonts w:cs="Arial"/>
          <w:szCs w:val="24"/>
          <w:lang w:val="fr-FR"/>
        </w:rPr>
        <w:t>ette dimension constitue une préoccupation majeure du Gouvernement qui l'a intégrée dans ses politiques et programmes. L'insuffisance des moyens face aux besoins souvent considérables, ne permet pas une mise en œuvre satisfaisante de cette dimension. Cependant, l'inondation survenue dans notre pays le 1er septembre 2009 a amené le gouvernement et les partenaires à prendre conscience de l'importance de ce volet, à travers une assistance pour la réhabilitation des sinistrés. Les efforts du Gouvernement sont accompagnés par les interventions de certaines ONG et Associations et des Partenaires Techniques et Financiers.</w:t>
      </w:r>
    </w:p>
    <w:p w:rsidR="00775A79" w:rsidRPr="00DE76A8" w:rsidRDefault="00775A79" w:rsidP="007821FF">
      <w:pPr>
        <w:autoSpaceDE w:val="0"/>
        <w:autoSpaceDN w:val="0"/>
        <w:adjustRightInd w:val="0"/>
        <w:spacing w:after="0" w:line="360" w:lineRule="auto"/>
        <w:jc w:val="both"/>
        <w:rPr>
          <w:rFonts w:cs="Arial"/>
          <w:szCs w:val="24"/>
          <w:lang w:val="fr-FR"/>
        </w:rPr>
      </w:pPr>
    </w:p>
    <w:p w:rsidR="00775A79" w:rsidRPr="00DE76A8" w:rsidRDefault="00775A79" w:rsidP="007821FF">
      <w:pPr>
        <w:autoSpaceDE w:val="0"/>
        <w:autoSpaceDN w:val="0"/>
        <w:adjustRightInd w:val="0"/>
        <w:spacing w:after="0" w:line="360" w:lineRule="auto"/>
        <w:ind w:firstLine="720"/>
        <w:jc w:val="both"/>
        <w:rPr>
          <w:rFonts w:cs="Arial"/>
          <w:szCs w:val="24"/>
          <w:lang w:val="fr-FR"/>
        </w:rPr>
      </w:pPr>
      <w:r w:rsidRPr="00DE76A8">
        <w:rPr>
          <w:rFonts w:cs="Arial"/>
          <w:szCs w:val="24"/>
          <w:lang w:val="fr-FR"/>
        </w:rPr>
        <w:t>En termes de perspectives, le Burkina Faso a élaboré une stratégie nationale de prévention et de gestion des catastrophes assortie d’un projet de loi d’orientation. Ces instruments sont en phase d’adoption par les institutions compétentes.</w:t>
      </w:r>
    </w:p>
    <w:p w:rsidR="00775A79" w:rsidRDefault="00775A79" w:rsidP="00AB7A62">
      <w:pPr>
        <w:spacing w:after="0" w:line="360" w:lineRule="auto"/>
        <w:ind w:firstLine="720"/>
        <w:jc w:val="both"/>
        <w:rPr>
          <w:rFonts w:cs="Arial"/>
          <w:lang w:val="fr-FR"/>
        </w:rPr>
      </w:pPr>
      <w:r w:rsidRPr="00EB4B9D">
        <w:rPr>
          <w:rFonts w:cs="Arial"/>
          <w:lang w:val="fr-FR"/>
        </w:rPr>
        <w:t xml:space="preserve">La stratégie nationale de prévention et de gestion des risques et catastrophes est conçue pour une durée de cinq (5) ans, de 2013 à 2017. </w:t>
      </w:r>
    </w:p>
    <w:p w:rsidR="00775A79" w:rsidRPr="00EB4B9D" w:rsidRDefault="00775A79" w:rsidP="00EB4B9D">
      <w:pPr>
        <w:spacing w:after="0" w:line="360" w:lineRule="auto"/>
        <w:jc w:val="both"/>
        <w:rPr>
          <w:rFonts w:cs="Arial"/>
          <w:lang w:val="fr-FR"/>
        </w:rPr>
      </w:pPr>
      <w:r>
        <w:rPr>
          <w:rFonts w:cs="Arial"/>
          <w:lang w:val="fr-FR"/>
        </w:rPr>
        <w:t xml:space="preserve">Cette stratégie vise à </w:t>
      </w:r>
      <w:r w:rsidRPr="00EB4B9D">
        <w:rPr>
          <w:rFonts w:cs="Arial"/>
          <w:lang w:val="fr-FR"/>
        </w:rPr>
        <w:t>:</w:t>
      </w:r>
    </w:p>
    <w:p w:rsidR="00775A79" w:rsidRPr="00EB4B9D" w:rsidRDefault="00775A79" w:rsidP="00EB4B9D">
      <w:pPr>
        <w:pStyle w:val="ListParagraph"/>
        <w:numPr>
          <w:ilvl w:val="0"/>
          <w:numId w:val="10"/>
        </w:numPr>
        <w:spacing w:after="0" w:line="360" w:lineRule="auto"/>
        <w:jc w:val="both"/>
        <w:rPr>
          <w:rFonts w:cs="Arial"/>
          <w:lang w:val="fr-FR"/>
        </w:rPr>
      </w:pPr>
      <w:r w:rsidRPr="00EB4B9D">
        <w:rPr>
          <w:rFonts w:cs="Arial"/>
          <w:lang w:val="fr-FR"/>
        </w:rPr>
        <w:t>Doter le Burkina Faso d’institutions fortes de prévention et de gestion des catastrophes et crises humanitaires et plus précisément pour la prise en charge efficace des questions de :</w:t>
      </w:r>
    </w:p>
    <w:p w:rsidR="00775A79" w:rsidRPr="00EB4B9D" w:rsidRDefault="00775A79" w:rsidP="00EB4B9D">
      <w:pPr>
        <w:pStyle w:val="ListParagraph"/>
        <w:numPr>
          <w:ilvl w:val="1"/>
          <w:numId w:val="9"/>
        </w:numPr>
        <w:spacing w:after="0" w:line="360" w:lineRule="auto"/>
        <w:jc w:val="both"/>
        <w:rPr>
          <w:rFonts w:cs="Arial"/>
        </w:rPr>
      </w:pPr>
      <w:r w:rsidRPr="00EB4B9D">
        <w:rPr>
          <w:rFonts w:cs="Arial"/>
        </w:rPr>
        <w:t>Prévention/pr</w:t>
      </w:r>
      <w:r>
        <w:rPr>
          <w:rFonts w:cs="Arial"/>
        </w:rPr>
        <w:t>é</w:t>
      </w:r>
      <w:r w:rsidRPr="00EB4B9D">
        <w:rPr>
          <w:rFonts w:cs="Arial"/>
        </w:rPr>
        <w:t>paration ;</w:t>
      </w:r>
    </w:p>
    <w:p w:rsidR="00775A79" w:rsidRPr="00EB4B9D" w:rsidRDefault="00775A79" w:rsidP="00EB4B9D">
      <w:pPr>
        <w:pStyle w:val="ListParagraph"/>
        <w:numPr>
          <w:ilvl w:val="1"/>
          <w:numId w:val="9"/>
        </w:numPr>
        <w:spacing w:after="0" w:line="360" w:lineRule="auto"/>
        <w:jc w:val="both"/>
        <w:rPr>
          <w:rFonts w:cs="Arial"/>
        </w:rPr>
      </w:pPr>
      <w:r w:rsidRPr="00EB4B9D">
        <w:rPr>
          <w:rFonts w:cs="Arial"/>
        </w:rPr>
        <w:t>Réponse d’urgence ;</w:t>
      </w:r>
    </w:p>
    <w:p w:rsidR="00775A79" w:rsidRPr="00EB4B9D" w:rsidRDefault="00775A79" w:rsidP="00EB4B9D">
      <w:pPr>
        <w:pStyle w:val="ListParagraph"/>
        <w:numPr>
          <w:ilvl w:val="1"/>
          <w:numId w:val="9"/>
        </w:numPr>
        <w:spacing w:after="0" w:line="360" w:lineRule="auto"/>
        <w:jc w:val="both"/>
        <w:rPr>
          <w:rFonts w:cs="Arial"/>
        </w:rPr>
      </w:pPr>
      <w:r w:rsidRPr="00EB4B9D">
        <w:rPr>
          <w:rFonts w:cs="Arial"/>
        </w:rPr>
        <w:t>Réhabilitation/relèvement ;</w:t>
      </w:r>
    </w:p>
    <w:p w:rsidR="00775A79" w:rsidRPr="00EB4B9D" w:rsidRDefault="00775A79" w:rsidP="00EB4B9D">
      <w:pPr>
        <w:pStyle w:val="ListParagraph"/>
        <w:numPr>
          <w:ilvl w:val="1"/>
          <w:numId w:val="9"/>
        </w:numPr>
        <w:spacing w:after="0" w:line="360" w:lineRule="auto"/>
        <w:jc w:val="both"/>
        <w:rPr>
          <w:rFonts w:cs="Arial"/>
          <w:lang w:val="fr-FR"/>
        </w:rPr>
      </w:pPr>
      <w:r w:rsidRPr="00EB4B9D">
        <w:rPr>
          <w:rFonts w:cs="Arial"/>
          <w:lang w:val="fr-FR"/>
        </w:rPr>
        <w:t>Coordination, mobilisation des ressources et développement de partenariat.</w:t>
      </w:r>
    </w:p>
    <w:p w:rsidR="00775A79" w:rsidRPr="00EB4B9D" w:rsidRDefault="00775A79" w:rsidP="00EB4B9D">
      <w:pPr>
        <w:pStyle w:val="ListParagraph"/>
        <w:numPr>
          <w:ilvl w:val="0"/>
          <w:numId w:val="8"/>
        </w:numPr>
        <w:spacing w:after="0" w:line="360" w:lineRule="auto"/>
        <w:jc w:val="both"/>
        <w:rPr>
          <w:rFonts w:cs="Arial"/>
          <w:lang w:val="fr-FR"/>
        </w:rPr>
      </w:pPr>
      <w:r w:rsidRPr="00EB4B9D">
        <w:rPr>
          <w:rFonts w:cs="Arial"/>
          <w:lang w:val="fr-FR"/>
        </w:rPr>
        <w:t>Doter le Burkina Faso d’outils pertinents de prévention et de gestion des catastrophes et crises humanitaires ;</w:t>
      </w:r>
    </w:p>
    <w:p w:rsidR="00775A79" w:rsidRPr="00EB4B9D" w:rsidRDefault="00775A79" w:rsidP="00EB4B9D">
      <w:pPr>
        <w:autoSpaceDE w:val="0"/>
        <w:autoSpaceDN w:val="0"/>
        <w:adjustRightInd w:val="0"/>
        <w:spacing w:after="0" w:line="360" w:lineRule="auto"/>
        <w:jc w:val="both"/>
        <w:rPr>
          <w:rFonts w:cs="Arial"/>
          <w:sz w:val="18"/>
          <w:lang w:val="fr-FR"/>
        </w:rPr>
      </w:pPr>
    </w:p>
    <w:p w:rsidR="00775A79" w:rsidRDefault="00775A79" w:rsidP="00EB4B9D">
      <w:pPr>
        <w:pStyle w:val="ListParagraph"/>
        <w:numPr>
          <w:ilvl w:val="0"/>
          <w:numId w:val="8"/>
        </w:numPr>
        <w:spacing w:after="0" w:line="360" w:lineRule="auto"/>
        <w:jc w:val="both"/>
        <w:rPr>
          <w:rFonts w:cs="Arial"/>
          <w:lang w:val="fr-FR"/>
        </w:rPr>
      </w:pPr>
      <w:r w:rsidRPr="00EB4B9D">
        <w:rPr>
          <w:rFonts w:cs="Arial"/>
          <w:lang w:val="fr-FR"/>
        </w:rPr>
        <w:t>Réduire la vulnérabilité globale du pays aux catastrophes et crises humanitaires.</w:t>
      </w:r>
    </w:p>
    <w:p w:rsidR="00775A79" w:rsidRPr="006A1972" w:rsidRDefault="00775A79" w:rsidP="006A1972">
      <w:pPr>
        <w:pStyle w:val="ListParagraph"/>
        <w:rPr>
          <w:rFonts w:cs="Arial"/>
          <w:lang w:val="fr-FR"/>
        </w:rPr>
      </w:pPr>
    </w:p>
    <w:p w:rsidR="00775A79" w:rsidRDefault="00775A79" w:rsidP="006A1972">
      <w:pPr>
        <w:spacing w:after="0" w:line="360" w:lineRule="auto"/>
        <w:ind w:firstLine="720"/>
        <w:jc w:val="both"/>
        <w:rPr>
          <w:rFonts w:cs="Arial"/>
          <w:lang w:val="fr-FR"/>
        </w:rPr>
      </w:pPr>
      <w:r>
        <w:rPr>
          <w:rFonts w:cs="Arial"/>
          <w:lang w:val="fr-FR"/>
        </w:rPr>
        <w:t>L’élaboration</w:t>
      </w:r>
      <w:r w:rsidRPr="00EB4B9D">
        <w:rPr>
          <w:rFonts w:cs="Arial"/>
          <w:lang w:val="fr-FR"/>
        </w:rPr>
        <w:t xml:space="preserve"> d’une loi d’orientation </w:t>
      </w:r>
      <w:r>
        <w:rPr>
          <w:rFonts w:cs="Arial"/>
          <w:lang w:val="fr-FR"/>
        </w:rPr>
        <w:t>permettra</w:t>
      </w:r>
      <w:r w:rsidRPr="00EB4B9D">
        <w:rPr>
          <w:rFonts w:cs="Arial"/>
          <w:lang w:val="fr-FR"/>
        </w:rPr>
        <w:t xml:space="preserve"> la prise en charge </w:t>
      </w:r>
      <w:r>
        <w:rPr>
          <w:rFonts w:cs="Arial"/>
          <w:lang w:val="fr-FR"/>
        </w:rPr>
        <w:t xml:space="preserve">efficace </w:t>
      </w:r>
      <w:r w:rsidRPr="00EB4B9D">
        <w:rPr>
          <w:rFonts w:cs="Arial"/>
          <w:lang w:val="fr-FR"/>
        </w:rPr>
        <w:t xml:space="preserve">des catastrophes et crises humanitaires : conditions et procédures de déclaration d’état de catastrophe ou de crise, indemnisation des victimes, interdiction d’occupation de certaines zones à risques, etc. Cette loi </w:t>
      </w:r>
      <w:r>
        <w:rPr>
          <w:rFonts w:cs="Arial"/>
          <w:lang w:val="fr-FR"/>
        </w:rPr>
        <w:t xml:space="preserve">permettra </w:t>
      </w:r>
      <w:r w:rsidRPr="00EB4B9D">
        <w:rPr>
          <w:rFonts w:cs="Arial"/>
          <w:lang w:val="fr-FR"/>
        </w:rPr>
        <w:t>surtout</w:t>
      </w:r>
      <w:r>
        <w:rPr>
          <w:rFonts w:cs="Arial"/>
          <w:lang w:val="fr-FR"/>
        </w:rPr>
        <w:t xml:space="preserve"> de</w:t>
      </w:r>
      <w:r w:rsidRPr="00EB4B9D">
        <w:rPr>
          <w:rFonts w:cs="Arial"/>
          <w:lang w:val="fr-FR"/>
        </w:rPr>
        <w:t xml:space="preserve"> déterminer les différents acteurs de la prévention et la gestion des risques et catastrophes et clarifier leurs rôles</w:t>
      </w:r>
      <w:r>
        <w:rPr>
          <w:rFonts w:cs="Arial"/>
          <w:lang w:val="fr-FR"/>
        </w:rPr>
        <w:t xml:space="preserve"> et responsabilités respectives.</w:t>
      </w:r>
    </w:p>
    <w:p w:rsidR="00775A79" w:rsidRPr="00EB4B9D" w:rsidRDefault="00775A79" w:rsidP="00EB4B9D">
      <w:pPr>
        <w:spacing w:after="0" w:line="360" w:lineRule="auto"/>
        <w:ind w:left="360"/>
        <w:jc w:val="both"/>
        <w:rPr>
          <w:rFonts w:ascii="Arial" w:hAnsi="Arial" w:cs="Arial"/>
          <w:lang w:val="fr-FR"/>
        </w:rPr>
      </w:pPr>
      <w:r>
        <w:rPr>
          <w:rFonts w:cs="Arial"/>
          <w:lang w:val="fr-FR"/>
        </w:rPr>
        <w:t>Ces instruments permettront aux Burkina Faso de renforcer ses capacités institutionnelles et règlementaires en matière de RRC.</w:t>
      </w:r>
    </w:p>
    <w:p w:rsidR="00775A79" w:rsidRPr="000201D3" w:rsidRDefault="00775A79" w:rsidP="007821FF">
      <w:pPr>
        <w:spacing w:line="360" w:lineRule="auto"/>
        <w:rPr>
          <w:lang w:val="fr-FR"/>
        </w:rPr>
      </w:pPr>
    </w:p>
    <w:sectPr w:rsidR="00775A79" w:rsidRPr="000201D3" w:rsidSect="0061778A">
      <w:footerReference w:type="default" r:id="rId7"/>
      <w:pgSz w:w="11906" w:h="16838"/>
      <w:pgMar w:top="1411" w:right="1411" w:bottom="1411" w:left="1411"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A79" w:rsidRDefault="00775A79" w:rsidP="000173BE">
      <w:pPr>
        <w:spacing w:after="0" w:line="240" w:lineRule="auto"/>
      </w:pPr>
      <w:r>
        <w:separator/>
      </w:r>
    </w:p>
  </w:endnote>
  <w:endnote w:type="continuationSeparator" w:id="0">
    <w:p w:rsidR="00775A79" w:rsidRDefault="00775A79" w:rsidP="00017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79" w:rsidRDefault="00775A79">
    <w:pPr>
      <w:pStyle w:val="Foote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518.4pt;margin-top:777.15pt;width:38.15pt;height:30.45pt;z-index:251660288;mso-position-horizontal-relative:page;mso-position-vertical-relative:page" o:allowincell="f" adj="14135" strokecolor="gray" strokeweight=".25pt">
          <v:textbox style="mso-next-textbox:#_x0000_s2049">
            <w:txbxContent>
              <w:p w:rsidR="00775A79" w:rsidRDefault="00775A79" w:rsidP="000173BE">
                <w:pPr>
                  <w:rPr>
                    <w:lang w:val="fr-FR"/>
                  </w:rPr>
                </w:pPr>
                <w:r>
                  <w:rPr>
                    <w:lang w:val="fr-FR"/>
                  </w:rPr>
                  <w:fldChar w:fldCharType="begin"/>
                </w:r>
                <w:r>
                  <w:rPr>
                    <w:lang w:val="fr-FR"/>
                  </w:rPr>
                  <w:instrText xml:space="preserve"> PAGE    \* MERGEFORMAT </w:instrText>
                </w:r>
                <w:r>
                  <w:rPr>
                    <w:lang w:val="fr-FR"/>
                  </w:rPr>
                  <w:fldChar w:fldCharType="separate"/>
                </w:r>
                <w:r w:rsidRPr="00F62F24">
                  <w:rPr>
                    <w:noProof/>
                    <w:sz w:val="16"/>
                    <w:szCs w:val="16"/>
                  </w:rPr>
                  <w:t>1</w:t>
                </w:r>
                <w:r>
                  <w:rPr>
                    <w:lang w:val="fr-FR"/>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A79" w:rsidRDefault="00775A79" w:rsidP="000173BE">
      <w:pPr>
        <w:spacing w:after="0" w:line="240" w:lineRule="auto"/>
      </w:pPr>
      <w:r>
        <w:separator/>
      </w:r>
    </w:p>
  </w:footnote>
  <w:footnote w:type="continuationSeparator" w:id="0">
    <w:p w:rsidR="00775A79" w:rsidRDefault="00775A79" w:rsidP="000173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C0BF1"/>
    <w:multiLevelType w:val="hybridMultilevel"/>
    <w:tmpl w:val="95F8BCF0"/>
    <w:lvl w:ilvl="0" w:tplc="D9924CDC">
      <w:start w:val="1"/>
      <w:numFmt w:val="bullet"/>
      <w:lvlText w:val="•"/>
      <w:lvlJc w:val="left"/>
      <w:pPr>
        <w:tabs>
          <w:tab w:val="num" w:pos="720"/>
        </w:tabs>
        <w:ind w:left="720" w:hanging="360"/>
      </w:pPr>
      <w:rPr>
        <w:rFonts w:ascii="Arial" w:hAnsi="Arial" w:hint="default"/>
      </w:rPr>
    </w:lvl>
    <w:lvl w:ilvl="1" w:tplc="E86295E4" w:tentative="1">
      <w:start w:val="1"/>
      <w:numFmt w:val="bullet"/>
      <w:lvlText w:val="•"/>
      <w:lvlJc w:val="left"/>
      <w:pPr>
        <w:tabs>
          <w:tab w:val="num" w:pos="1440"/>
        </w:tabs>
        <w:ind w:left="1440" w:hanging="360"/>
      </w:pPr>
      <w:rPr>
        <w:rFonts w:ascii="Arial" w:hAnsi="Arial" w:hint="default"/>
      </w:rPr>
    </w:lvl>
    <w:lvl w:ilvl="2" w:tplc="BF641A46" w:tentative="1">
      <w:start w:val="1"/>
      <w:numFmt w:val="bullet"/>
      <w:lvlText w:val="•"/>
      <w:lvlJc w:val="left"/>
      <w:pPr>
        <w:tabs>
          <w:tab w:val="num" w:pos="2160"/>
        </w:tabs>
        <w:ind w:left="2160" w:hanging="360"/>
      </w:pPr>
      <w:rPr>
        <w:rFonts w:ascii="Arial" w:hAnsi="Arial" w:hint="default"/>
      </w:rPr>
    </w:lvl>
    <w:lvl w:ilvl="3" w:tplc="5CB61BC8" w:tentative="1">
      <w:start w:val="1"/>
      <w:numFmt w:val="bullet"/>
      <w:lvlText w:val="•"/>
      <w:lvlJc w:val="left"/>
      <w:pPr>
        <w:tabs>
          <w:tab w:val="num" w:pos="2880"/>
        </w:tabs>
        <w:ind w:left="2880" w:hanging="360"/>
      </w:pPr>
      <w:rPr>
        <w:rFonts w:ascii="Arial" w:hAnsi="Arial" w:hint="default"/>
      </w:rPr>
    </w:lvl>
    <w:lvl w:ilvl="4" w:tplc="4A5070F6" w:tentative="1">
      <w:start w:val="1"/>
      <w:numFmt w:val="bullet"/>
      <w:lvlText w:val="•"/>
      <w:lvlJc w:val="left"/>
      <w:pPr>
        <w:tabs>
          <w:tab w:val="num" w:pos="3600"/>
        </w:tabs>
        <w:ind w:left="3600" w:hanging="360"/>
      </w:pPr>
      <w:rPr>
        <w:rFonts w:ascii="Arial" w:hAnsi="Arial" w:hint="default"/>
      </w:rPr>
    </w:lvl>
    <w:lvl w:ilvl="5" w:tplc="EB54BD14" w:tentative="1">
      <w:start w:val="1"/>
      <w:numFmt w:val="bullet"/>
      <w:lvlText w:val="•"/>
      <w:lvlJc w:val="left"/>
      <w:pPr>
        <w:tabs>
          <w:tab w:val="num" w:pos="4320"/>
        </w:tabs>
        <w:ind w:left="4320" w:hanging="360"/>
      </w:pPr>
      <w:rPr>
        <w:rFonts w:ascii="Arial" w:hAnsi="Arial" w:hint="default"/>
      </w:rPr>
    </w:lvl>
    <w:lvl w:ilvl="6" w:tplc="2FE01B7E" w:tentative="1">
      <w:start w:val="1"/>
      <w:numFmt w:val="bullet"/>
      <w:lvlText w:val="•"/>
      <w:lvlJc w:val="left"/>
      <w:pPr>
        <w:tabs>
          <w:tab w:val="num" w:pos="5040"/>
        </w:tabs>
        <w:ind w:left="5040" w:hanging="360"/>
      </w:pPr>
      <w:rPr>
        <w:rFonts w:ascii="Arial" w:hAnsi="Arial" w:hint="default"/>
      </w:rPr>
    </w:lvl>
    <w:lvl w:ilvl="7" w:tplc="010C7F60" w:tentative="1">
      <w:start w:val="1"/>
      <w:numFmt w:val="bullet"/>
      <w:lvlText w:val="•"/>
      <w:lvlJc w:val="left"/>
      <w:pPr>
        <w:tabs>
          <w:tab w:val="num" w:pos="5760"/>
        </w:tabs>
        <w:ind w:left="5760" w:hanging="360"/>
      </w:pPr>
      <w:rPr>
        <w:rFonts w:ascii="Arial" w:hAnsi="Arial" w:hint="default"/>
      </w:rPr>
    </w:lvl>
    <w:lvl w:ilvl="8" w:tplc="0D561C82" w:tentative="1">
      <w:start w:val="1"/>
      <w:numFmt w:val="bullet"/>
      <w:lvlText w:val="•"/>
      <w:lvlJc w:val="left"/>
      <w:pPr>
        <w:tabs>
          <w:tab w:val="num" w:pos="6480"/>
        </w:tabs>
        <w:ind w:left="6480" w:hanging="360"/>
      </w:pPr>
      <w:rPr>
        <w:rFonts w:ascii="Arial" w:hAnsi="Arial" w:hint="default"/>
      </w:rPr>
    </w:lvl>
  </w:abstractNum>
  <w:abstractNum w:abstractNumId="1">
    <w:nsid w:val="1DF858D4"/>
    <w:multiLevelType w:val="hybridMultilevel"/>
    <w:tmpl w:val="EE82BAFE"/>
    <w:lvl w:ilvl="0" w:tplc="558EA292">
      <w:start w:val="1"/>
      <w:numFmt w:val="bullet"/>
      <w:lvlText w:val="•"/>
      <w:lvlJc w:val="left"/>
      <w:pPr>
        <w:tabs>
          <w:tab w:val="num" w:pos="720"/>
        </w:tabs>
        <w:ind w:left="720" w:hanging="360"/>
      </w:pPr>
      <w:rPr>
        <w:rFonts w:ascii="Arial" w:hAnsi="Arial" w:hint="default"/>
      </w:rPr>
    </w:lvl>
    <w:lvl w:ilvl="1" w:tplc="615C65F4" w:tentative="1">
      <w:start w:val="1"/>
      <w:numFmt w:val="bullet"/>
      <w:lvlText w:val="•"/>
      <w:lvlJc w:val="left"/>
      <w:pPr>
        <w:tabs>
          <w:tab w:val="num" w:pos="1440"/>
        </w:tabs>
        <w:ind w:left="1440" w:hanging="360"/>
      </w:pPr>
      <w:rPr>
        <w:rFonts w:ascii="Arial" w:hAnsi="Arial" w:hint="default"/>
      </w:rPr>
    </w:lvl>
    <w:lvl w:ilvl="2" w:tplc="D66A1C08" w:tentative="1">
      <w:start w:val="1"/>
      <w:numFmt w:val="bullet"/>
      <w:lvlText w:val="•"/>
      <w:lvlJc w:val="left"/>
      <w:pPr>
        <w:tabs>
          <w:tab w:val="num" w:pos="2160"/>
        </w:tabs>
        <w:ind w:left="2160" w:hanging="360"/>
      </w:pPr>
      <w:rPr>
        <w:rFonts w:ascii="Arial" w:hAnsi="Arial" w:hint="default"/>
      </w:rPr>
    </w:lvl>
    <w:lvl w:ilvl="3" w:tplc="DD1CF800" w:tentative="1">
      <w:start w:val="1"/>
      <w:numFmt w:val="bullet"/>
      <w:lvlText w:val="•"/>
      <w:lvlJc w:val="left"/>
      <w:pPr>
        <w:tabs>
          <w:tab w:val="num" w:pos="2880"/>
        </w:tabs>
        <w:ind w:left="2880" w:hanging="360"/>
      </w:pPr>
      <w:rPr>
        <w:rFonts w:ascii="Arial" w:hAnsi="Arial" w:hint="default"/>
      </w:rPr>
    </w:lvl>
    <w:lvl w:ilvl="4" w:tplc="D90671FC" w:tentative="1">
      <w:start w:val="1"/>
      <w:numFmt w:val="bullet"/>
      <w:lvlText w:val="•"/>
      <w:lvlJc w:val="left"/>
      <w:pPr>
        <w:tabs>
          <w:tab w:val="num" w:pos="3600"/>
        </w:tabs>
        <w:ind w:left="3600" w:hanging="360"/>
      </w:pPr>
      <w:rPr>
        <w:rFonts w:ascii="Arial" w:hAnsi="Arial" w:hint="default"/>
      </w:rPr>
    </w:lvl>
    <w:lvl w:ilvl="5" w:tplc="325089F6" w:tentative="1">
      <w:start w:val="1"/>
      <w:numFmt w:val="bullet"/>
      <w:lvlText w:val="•"/>
      <w:lvlJc w:val="left"/>
      <w:pPr>
        <w:tabs>
          <w:tab w:val="num" w:pos="4320"/>
        </w:tabs>
        <w:ind w:left="4320" w:hanging="360"/>
      </w:pPr>
      <w:rPr>
        <w:rFonts w:ascii="Arial" w:hAnsi="Arial" w:hint="default"/>
      </w:rPr>
    </w:lvl>
    <w:lvl w:ilvl="6" w:tplc="4CDC2ADE" w:tentative="1">
      <w:start w:val="1"/>
      <w:numFmt w:val="bullet"/>
      <w:lvlText w:val="•"/>
      <w:lvlJc w:val="left"/>
      <w:pPr>
        <w:tabs>
          <w:tab w:val="num" w:pos="5040"/>
        </w:tabs>
        <w:ind w:left="5040" w:hanging="360"/>
      </w:pPr>
      <w:rPr>
        <w:rFonts w:ascii="Arial" w:hAnsi="Arial" w:hint="default"/>
      </w:rPr>
    </w:lvl>
    <w:lvl w:ilvl="7" w:tplc="FA94B522" w:tentative="1">
      <w:start w:val="1"/>
      <w:numFmt w:val="bullet"/>
      <w:lvlText w:val="•"/>
      <w:lvlJc w:val="left"/>
      <w:pPr>
        <w:tabs>
          <w:tab w:val="num" w:pos="5760"/>
        </w:tabs>
        <w:ind w:left="5760" w:hanging="360"/>
      </w:pPr>
      <w:rPr>
        <w:rFonts w:ascii="Arial" w:hAnsi="Arial" w:hint="default"/>
      </w:rPr>
    </w:lvl>
    <w:lvl w:ilvl="8" w:tplc="6D467F7A" w:tentative="1">
      <w:start w:val="1"/>
      <w:numFmt w:val="bullet"/>
      <w:lvlText w:val="•"/>
      <w:lvlJc w:val="left"/>
      <w:pPr>
        <w:tabs>
          <w:tab w:val="num" w:pos="6480"/>
        </w:tabs>
        <w:ind w:left="6480" w:hanging="360"/>
      </w:pPr>
      <w:rPr>
        <w:rFonts w:ascii="Arial" w:hAnsi="Arial" w:hint="default"/>
      </w:rPr>
    </w:lvl>
  </w:abstractNum>
  <w:abstractNum w:abstractNumId="2">
    <w:nsid w:val="1FB64B5B"/>
    <w:multiLevelType w:val="hybridMultilevel"/>
    <w:tmpl w:val="608C5D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D4FE3"/>
    <w:multiLevelType w:val="hybridMultilevel"/>
    <w:tmpl w:val="09A6A81C"/>
    <w:lvl w:ilvl="0" w:tplc="A3907EFE">
      <w:start w:val="1"/>
      <w:numFmt w:val="bullet"/>
      <w:lvlText w:val="•"/>
      <w:lvlJc w:val="left"/>
      <w:pPr>
        <w:tabs>
          <w:tab w:val="num" w:pos="720"/>
        </w:tabs>
        <w:ind w:left="720" w:hanging="360"/>
      </w:pPr>
      <w:rPr>
        <w:rFonts w:ascii="Arial" w:hAnsi="Arial" w:hint="default"/>
      </w:rPr>
    </w:lvl>
    <w:lvl w:ilvl="1" w:tplc="6C8C9734" w:tentative="1">
      <w:start w:val="1"/>
      <w:numFmt w:val="bullet"/>
      <w:lvlText w:val="•"/>
      <w:lvlJc w:val="left"/>
      <w:pPr>
        <w:tabs>
          <w:tab w:val="num" w:pos="1440"/>
        </w:tabs>
        <w:ind w:left="1440" w:hanging="360"/>
      </w:pPr>
      <w:rPr>
        <w:rFonts w:ascii="Arial" w:hAnsi="Arial" w:hint="default"/>
      </w:rPr>
    </w:lvl>
    <w:lvl w:ilvl="2" w:tplc="2B68AD98" w:tentative="1">
      <w:start w:val="1"/>
      <w:numFmt w:val="bullet"/>
      <w:lvlText w:val="•"/>
      <w:lvlJc w:val="left"/>
      <w:pPr>
        <w:tabs>
          <w:tab w:val="num" w:pos="2160"/>
        </w:tabs>
        <w:ind w:left="2160" w:hanging="360"/>
      </w:pPr>
      <w:rPr>
        <w:rFonts w:ascii="Arial" w:hAnsi="Arial" w:hint="default"/>
      </w:rPr>
    </w:lvl>
    <w:lvl w:ilvl="3" w:tplc="48FC6F14" w:tentative="1">
      <w:start w:val="1"/>
      <w:numFmt w:val="bullet"/>
      <w:lvlText w:val="•"/>
      <w:lvlJc w:val="left"/>
      <w:pPr>
        <w:tabs>
          <w:tab w:val="num" w:pos="2880"/>
        </w:tabs>
        <w:ind w:left="2880" w:hanging="360"/>
      </w:pPr>
      <w:rPr>
        <w:rFonts w:ascii="Arial" w:hAnsi="Arial" w:hint="default"/>
      </w:rPr>
    </w:lvl>
    <w:lvl w:ilvl="4" w:tplc="ED124EF6" w:tentative="1">
      <w:start w:val="1"/>
      <w:numFmt w:val="bullet"/>
      <w:lvlText w:val="•"/>
      <w:lvlJc w:val="left"/>
      <w:pPr>
        <w:tabs>
          <w:tab w:val="num" w:pos="3600"/>
        </w:tabs>
        <w:ind w:left="3600" w:hanging="360"/>
      </w:pPr>
      <w:rPr>
        <w:rFonts w:ascii="Arial" w:hAnsi="Arial" w:hint="default"/>
      </w:rPr>
    </w:lvl>
    <w:lvl w:ilvl="5" w:tplc="899832B0" w:tentative="1">
      <w:start w:val="1"/>
      <w:numFmt w:val="bullet"/>
      <w:lvlText w:val="•"/>
      <w:lvlJc w:val="left"/>
      <w:pPr>
        <w:tabs>
          <w:tab w:val="num" w:pos="4320"/>
        </w:tabs>
        <w:ind w:left="4320" w:hanging="360"/>
      </w:pPr>
      <w:rPr>
        <w:rFonts w:ascii="Arial" w:hAnsi="Arial" w:hint="default"/>
      </w:rPr>
    </w:lvl>
    <w:lvl w:ilvl="6" w:tplc="10003BAE" w:tentative="1">
      <w:start w:val="1"/>
      <w:numFmt w:val="bullet"/>
      <w:lvlText w:val="•"/>
      <w:lvlJc w:val="left"/>
      <w:pPr>
        <w:tabs>
          <w:tab w:val="num" w:pos="5040"/>
        </w:tabs>
        <w:ind w:left="5040" w:hanging="360"/>
      </w:pPr>
      <w:rPr>
        <w:rFonts w:ascii="Arial" w:hAnsi="Arial" w:hint="default"/>
      </w:rPr>
    </w:lvl>
    <w:lvl w:ilvl="7" w:tplc="F92A885A" w:tentative="1">
      <w:start w:val="1"/>
      <w:numFmt w:val="bullet"/>
      <w:lvlText w:val="•"/>
      <w:lvlJc w:val="left"/>
      <w:pPr>
        <w:tabs>
          <w:tab w:val="num" w:pos="5760"/>
        </w:tabs>
        <w:ind w:left="5760" w:hanging="360"/>
      </w:pPr>
      <w:rPr>
        <w:rFonts w:ascii="Arial" w:hAnsi="Arial" w:hint="default"/>
      </w:rPr>
    </w:lvl>
    <w:lvl w:ilvl="8" w:tplc="482E593E" w:tentative="1">
      <w:start w:val="1"/>
      <w:numFmt w:val="bullet"/>
      <w:lvlText w:val="•"/>
      <w:lvlJc w:val="left"/>
      <w:pPr>
        <w:tabs>
          <w:tab w:val="num" w:pos="6480"/>
        </w:tabs>
        <w:ind w:left="6480" w:hanging="360"/>
      </w:pPr>
      <w:rPr>
        <w:rFonts w:ascii="Arial" w:hAnsi="Arial" w:hint="default"/>
      </w:rPr>
    </w:lvl>
  </w:abstractNum>
  <w:abstractNum w:abstractNumId="4">
    <w:nsid w:val="3EE51CE4"/>
    <w:multiLevelType w:val="hybridMultilevel"/>
    <w:tmpl w:val="013EFCE6"/>
    <w:lvl w:ilvl="0" w:tplc="2B94484C">
      <w:start w:val="2"/>
      <w:numFmt w:val="bullet"/>
      <w:lvlText w:val="-"/>
      <w:lvlJc w:val="left"/>
      <w:pPr>
        <w:ind w:left="720" w:hanging="360"/>
      </w:pPr>
      <w:rPr>
        <w:rFonts w:ascii="Calibri" w:eastAsia="Times New Roman" w:hAnsi="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DB5A5B"/>
    <w:multiLevelType w:val="hybridMultilevel"/>
    <w:tmpl w:val="5E1272A0"/>
    <w:lvl w:ilvl="0" w:tplc="04090009">
      <w:start w:val="1"/>
      <w:numFmt w:val="bullet"/>
      <w:lvlText w:val=""/>
      <w:lvlJc w:val="left"/>
      <w:pPr>
        <w:tabs>
          <w:tab w:val="num" w:pos="720"/>
        </w:tabs>
        <w:ind w:left="720" w:hanging="360"/>
      </w:pPr>
      <w:rPr>
        <w:rFonts w:ascii="Wingdings" w:hAnsi="Wingdings" w:hint="default"/>
      </w:rPr>
    </w:lvl>
    <w:lvl w:ilvl="1" w:tplc="6C8C9734" w:tentative="1">
      <w:start w:val="1"/>
      <w:numFmt w:val="bullet"/>
      <w:lvlText w:val="•"/>
      <w:lvlJc w:val="left"/>
      <w:pPr>
        <w:tabs>
          <w:tab w:val="num" w:pos="1440"/>
        </w:tabs>
        <w:ind w:left="1440" w:hanging="360"/>
      </w:pPr>
      <w:rPr>
        <w:rFonts w:ascii="Arial" w:hAnsi="Arial" w:hint="default"/>
      </w:rPr>
    </w:lvl>
    <w:lvl w:ilvl="2" w:tplc="2B68AD98" w:tentative="1">
      <w:start w:val="1"/>
      <w:numFmt w:val="bullet"/>
      <w:lvlText w:val="•"/>
      <w:lvlJc w:val="left"/>
      <w:pPr>
        <w:tabs>
          <w:tab w:val="num" w:pos="2160"/>
        </w:tabs>
        <w:ind w:left="2160" w:hanging="360"/>
      </w:pPr>
      <w:rPr>
        <w:rFonts w:ascii="Arial" w:hAnsi="Arial" w:hint="default"/>
      </w:rPr>
    </w:lvl>
    <w:lvl w:ilvl="3" w:tplc="48FC6F14" w:tentative="1">
      <w:start w:val="1"/>
      <w:numFmt w:val="bullet"/>
      <w:lvlText w:val="•"/>
      <w:lvlJc w:val="left"/>
      <w:pPr>
        <w:tabs>
          <w:tab w:val="num" w:pos="2880"/>
        </w:tabs>
        <w:ind w:left="2880" w:hanging="360"/>
      </w:pPr>
      <w:rPr>
        <w:rFonts w:ascii="Arial" w:hAnsi="Arial" w:hint="default"/>
      </w:rPr>
    </w:lvl>
    <w:lvl w:ilvl="4" w:tplc="ED124EF6" w:tentative="1">
      <w:start w:val="1"/>
      <w:numFmt w:val="bullet"/>
      <w:lvlText w:val="•"/>
      <w:lvlJc w:val="left"/>
      <w:pPr>
        <w:tabs>
          <w:tab w:val="num" w:pos="3600"/>
        </w:tabs>
        <w:ind w:left="3600" w:hanging="360"/>
      </w:pPr>
      <w:rPr>
        <w:rFonts w:ascii="Arial" w:hAnsi="Arial" w:hint="default"/>
      </w:rPr>
    </w:lvl>
    <w:lvl w:ilvl="5" w:tplc="899832B0" w:tentative="1">
      <w:start w:val="1"/>
      <w:numFmt w:val="bullet"/>
      <w:lvlText w:val="•"/>
      <w:lvlJc w:val="left"/>
      <w:pPr>
        <w:tabs>
          <w:tab w:val="num" w:pos="4320"/>
        </w:tabs>
        <w:ind w:left="4320" w:hanging="360"/>
      </w:pPr>
      <w:rPr>
        <w:rFonts w:ascii="Arial" w:hAnsi="Arial" w:hint="default"/>
      </w:rPr>
    </w:lvl>
    <w:lvl w:ilvl="6" w:tplc="10003BAE" w:tentative="1">
      <w:start w:val="1"/>
      <w:numFmt w:val="bullet"/>
      <w:lvlText w:val="•"/>
      <w:lvlJc w:val="left"/>
      <w:pPr>
        <w:tabs>
          <w:tab w:val="num" w:pos="5040"/>
        </w:tabs>
        <w:ind w:left="5040" w:hanging="360"/>
      </w:pPr>
      <w:rPr>
        <w:rFonts w:ascii="Arial" w:hAnsi="Arial" w:hint="default"/>
      </w:rPr>
    </w:lvl>
    <w:lvl w:ilvl="7" w:tplc="F92A885A" w:tentative="1">
      <w:start w:val="1"/>
      <w:numFmt w:val="bullet"/>
      <w:lvlText w:val="•"/>
      <w:lvlJc w:val="left"/>
      <w:pPr>
        <w:tabs>
          <w:tab w:val="num" w:pos="5760"/>
        </w:tabs>
        <w:ind w:left="5760" w:hanging="360"/>
      </w:pPr>
      <w:rPr>
        <w:rFonts w:ascii="Arial" w:hAnsi="Arial" w:hint="default"/>
      </w:rPr>
    </w:lvl>
    <w:lvl w:ilvl="8" w:tplc="482E593E" w:tentative="1">
      <w:start w:val="1"/>
      <w:numFmt w:val="bullet"/>
      <w:lvlText w:val="•"/>
      <w:lvlJc w:val="left"/>
      <w:pPr>
        <w:tabs>
          <w:tab w:val="num" w:pos="6480"/>
        </w:tabs>
        <w:ind w:left="6480" w:hanging="360"/>
      </w:pPr>
      <w:rPr>
        <w:rFonts w:ascii="Arial" w:hAnsi="Arial" w:hint="default"/>
      </w:rPr>
    </w:lvl>
  </w:abstractNum>
  <w:abstractNum w:abstractNumId="6">
    <w:nsid w:val="633E0EDD"/>
    <w:multiLevelType w:val="hybridMultilevel"/>
    <w:tmpl w:val="E074784E"/>
    <w:lvl w:ilvl="0" w:tplc="0409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D04A05"/>
    <w:multiLevelType w:val="hybridMultilevel"/>
    <w:tmpl w:val="C52EED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BC78E5"/>
    <w:multiLevelType w:val="hybridMultilevel"/>
    <w:tmpl w:val="20C6B57E"/>
    <w:lvl w:ilvl="0" w:tplc="04090009">
      <w:start w:val="1"/>
      <w:numFmt w:val="bullet"/>
      <w:lvlText w:val=""/>
      <w:lvlJc w:val="left"/>
      <w:pPr>
        <w:ind w:left="720" w:hanging="360"/>
      </w:pPr>
      <w:rPr>
        <w:rFonts w:ascii="Wingdings" w:hAnsi="Wingdings" w:hint="default"/>
      </w:rPr>
    </w:lvl>
    <w:lvl w:ilvl="1" w:tplc="DBD28CF0">
      <w:numFmt w:val="bullet"/>
      <w:lvlText w:val="-"/>
      <w:lvlJc w:val="left"/>
      <w:pPr>
        <w:ind w:left="1440" w:hanging="360"/>
      </w:pPr>
      <w:rPr>
        <w:rFonts w:ascii="Trebuchet MS" w:eastAsia="Times New Roman" w:hAnsi="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5D077C"/>
    <w:multiLevelType w:val="hybridMultilevel"/>
    <w:tmpl w:val="E5BAD1B8"/>
    <w:lvl w:ilvl="0" w:tplc="0409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3"/>
  </w:num>
  <w:num w:numId="5">
    <w:abstractNumId w:val="0"/>
  </w:num>
  <w:num w:numId="6">
    <w:abstractNumId w:val="1"/>
  </w:num>
  <w:num w:numId="7">
    <w:abstractNumId w:val="5"/>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1D3"/>
    <w:rsid w:val="000173BE"/>
    <w:rsid w:val="000201D3"/>
    <w:rsid w:val="00063AED"/>
    <w:rsid w:val="00114CF4"/>
    <w:rsid w:val="001205A6"/>
    <w:rsid w:val="00125920"/>
    <w:rsid w:val="001863F5"/>
    <w:rsid w:val="001A6661"/>
    <w:rsid w:val="001A6D0B"/>
    <w:rsid w:val="0032221D"/>
    <w:rsid w:val="00340A8B"/>
    <w:rsid w:val="003B22AA"/>
    <w:rsid w:val="004458D3"/>
    <w:rsid w:val="004966DD"/>
    <w:rsid w:val="004A320E"/>
    <w:rsid w:val="004B4F0B"/>
    <w:rsid w:val="0050072E"/>
    <w:rsid w:val="00543E6F"/>
    <w:rsid w:val="00607030"/>
    <w:rsid w:val="0061778A"/>
    <w:rsid w:val="006A1972"/>
    <w:rsid w:val="00722B38"/>
    <w:rsid w:val="00775A79"/>
    <w:rsid w:val="007821FF"/>
    <w:rsid w:val="007C07A0"/>
    <w:rsid w:val="00864A80"/>
    <w:rsid w:val="00885C11"/>
    <w:rsid w:val="00886EA4"/>
    <w:rsid w:val="008959A2"/>
    <w:rsid w:val="009B074B"/>
    <w:rsid w:val="009C33C6"/>
    <w:rsid w:val="009E7CE3"/>
    <w:rsid w:val="00A728D8"/>
    <w:rsid w:val="00AA6BE7"/>
    <w:rsid w:val="00AB7A62"/>
    <w:rsid w:val="00BC7727"/>
    <w:rsid w:val="00DE76A8"/>
    <w:rsid w:val="00E12402"/>
    <w:rsid w:val="00E169F1"/>
    <w:rsid w:val="00E83633"/>
    <w:rsid w:val="00EB4B9D"/>
    <w:rsid w:val="00EF5619"/>
    <w:rsid w:val="00F62F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Calibri" w:hAnsi="Trebuchet M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1D3"/>
    <w:pPr>
      <w:spacing w:after="200" w:line="276" w:lineRule="auto"/>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201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0201D3"/>
    <w:rPr>
      <w:rFonts w:cs="Times New Roman"/>
    </w:rPr>
  </w:style>
  <w:style w:type="paragraph" w:styleId="ListParagraph">
    <w:name w:val="List Paragraph"/>
    <w:basedOn w:val="Normal"/>
    <w:uiPriority w:val="99"/>
    <w:qFormat/>
    <w:rsid w:val="000201D3"/>
    <w:pPr>
      <w:ind w:left="720"/>
      <w:contextualSpacing/>
    </w:pPr>
  </w:style>
  <w:style w:type="paragraph" w:styleId="BalloonText">
    <w:name w:val="Balloon Text"/>
    <w:basedOn w:val="Normal"/>
    <w:link w:val="BalloonTextChar"/>
    <w:uiPriority w:val="99"/>
    <w:semiHidden/>
    <w:rsid w:val="00020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01D3"/>
    <w:rPr>
      <w:rFonts w:ascii="Tahoma" w:hAnsi="Tahoma" w:cs="Tahoma"/>
      <w:sz w:val="16"/>
      <w:szCs w:val="16"/>
    </w:rPr>
  </w:style>
  <w:style w:type="paragraph" w:styleId="Header">
    <w:name w:val="header"/>
    <w:basedOn w:val="Normal"/>
    <w:link w:val="HeaderChar"/>
    <w:uiPriority w:val="99"/>
    <w:semiHidden/>
    <w:rsid w:val="000173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173B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1231</Words>
  <Characters>6772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L’ACTION SOCIALE ET DE LA SOLIDARITE NATIONALE</dc:title>
  <dc:subject/>
  <dc:creator>hp</dc:creator>
  <cp:keywords/>
  <dc:description/>
  <cp:lastModifiedBy>admin</cp:lastModifiedBy>
  <cp:revision>2</cp:revision>
  <dcterms:created xsi:type="dcterms:W3CDTF">2013-05-21T13:17:00Z</dcterms:created>
  <dcterms:modified xsi:type="dcterms:W3CDTF">2013-05-21T13:17:00Z</dcterms:modified>
</cp:coreProperties>
</file>