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1" w:rsidRPr="005A5B3C" w:rsidRDefault="00867901" w:rsidP="00867901">
      <w:pPr>
        <w:spacing w:after="120" w:line="240" w:lineRule="auto"/>
        <w:ind w:left="313" w:right="-93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EXPOSICIÓN DE ECUADOR EN LA</w:t>
      </w:r>
      <w:r w:rsidR="004D533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 IV SESIÓN DE LA PLATAFORMA MUNDI</w:t>
      </w: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AL PARA LA REDUCCIÓN DEL RIESGO DE DESASTRES</w:t>
      </w:r>
    </w:p>
    <w:p w:rsidR="00867901" w:rsidRPr="005A5B3C" w:rsidRDefault="00867901" w:rsidP="00867901">
      <w:pPr>
        <w:spacing w:after="120" w:line="240" w:lineRule="auto"/>
        <w:ind w:left="313" w:right="-93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Ginebra, 19-23 de mayo del 2013</w:t>
      </w:r>
    </w:p>
    <w:p w:rsidR="00867901" w:rsidRPr="005A5B3C" w:rsidRDefault="00867901" w:rsidP="00867901">
      <w:pPr>
        <w:spacing w:after="120" w:line="240" w:lineRule="auto"/>
        <w:ind w:left="313" w:right="-93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Logros principales de RRD en planificación, políticas y legislación, inversión pública, adaptación al cambio climático e involucramiento.</w:t>
      </w:r>
    </w:p>
    <w:p w:rsidR="00867901" w:rsidRPr="005A5B3C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 xml:space="preserve">Estrategia 1: </w:t>
      </w:r>
    </w:p>
    <w:p w:rsidR="008C708A" w:rsidRDefault="008C708A" w:rsidP="006806B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Bajo el liderazgo del Sr. Presidente, Economista Rafael Correa Delgado, la gestión de riesgos se convierte en Ecuador, en una herramienta para el desarrollo.</w:t>
      </w:r>
      <w:bookmarkStart w:id="0" w:name="_GoBack"/>
      <w:bookmarkEnd w:id="0"/>
    </w:p>
    <w:p w:rsidR="006806BD" w:rsidRDefault="00AF1483" w:rsidP="006806B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odos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los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Ministerios y Secretaría Nacionales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trabajan 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desde 2011 bajo el sistema de Gestión por Resultados,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para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medir metas y avances. Esta información fue la base del reciente informe </w:t>
      </w:r>
      <w:r w:rsidR="006806B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nacional de </w:t>
      </w:r>
      <w:r w:rsidR="004D5332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avances en la implementación del Marco de Acción de </w:t>
      </w:r>
      <w:proofErr w:type="spellStart"/>
      <w:r w:rsidR="004D5332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Hyogo</w:t>
      </w:r>
      <w:proofErr w:type="spellEnd"/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</w:t>
      </w:r>
    </w:p>
    <w:p w:rsidR="00867901" w:rsidRPr="005A5B3C" w:rsidRDefault="00AF1483" w:rsidP="006806B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Funcionan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Comités de Gestión de Riesgos en los niveles Nacional, Provincial y Municipal. Cada Comité trabaja con base en una Agenda de Reducción de riesgos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 Operan según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el Manual del Comité de Gestión de Riesgos, 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desde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Diciembre 2011. </w:t>
      </w:r>
    </w:p>
    <w:p w:rsidR="00867901" w:rsidRPr="005A5B3C" w:rsidRDefault="00AF1483" w:rsidP="00867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lack" w:hAnsi="Arial" w:cs="Arial"/>
          <w:color w:val="000000"/>
          <w:sz w:val="24"/>
          <w:szCs w:val="24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 nivel local 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peranlos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Consejos </w:t>
      </w:r>
      <w:r w:rsidR="00A302D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de Participación 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Ciudadan</w:t>
      </w:r>
      <w:r w:rsidR="00A302D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, 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>Co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>mités de Seguridad Ciudadana</w:t>
      </w:r>
      <w:r w:rsidR="00A302D7">
        <w:rPr>
          <w:rFonts w:ascii="Arial" w:eastAsia="Arial-Black" w:hAnsi="Arial" w:cs="Arial"/>
          <w:color w:val="000000"/>
          <w:sz w:val="24"/>
          <w:szCs w:val="24"/>
        </w:rPr>
        <w:t xml:space="preserve"> y a nivel comunitario existen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>Comités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>de Reducción de Riesgo</w:t>
      </w:r>
      <w:r w:rsidR="005A70D8">
        <w:rPr>
          <w:rFonts w:ascii="Arial" w:eastAsia="Arial-Black" w:hAnsi="Arial" w:cs="Arial"/>
          <w:color w:val="000000"/>
          <w:sz w:val="24"/>
          <w:szCs w:val="24"/>
        </w:rPr>
        <w:t xml:space="preserve"> (438) y Redes 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>(35)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>.</w:t>
      </w:r>
    </w:p>
    <w:p w:rsidR="00867901" w:rsidRPr="005A5B3C" w:rsidRDefault="00867901" w:rsidP="00867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lack" w:hAnsi="Arial" w:cs="Arial"/>
          <w:color w:val="000000"/>
          <w:sz w:val="24"/>
          <w:szCs w:val="24"/>
        </w:rPr>
      </w:pPr>
    </w:p>
    <w:p w:rsidR="00867901" w:rsidRPr="005A5B3C" w:rsidRDefault="006806BD" w:rsidP="00867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lack" w:hAnsi="Arial" w:cs="Arial"/>
          <w:color w:val="000000"/>
          <w:sz w:val="24"/>
          <w:szCs w:val="24"/>
        </w:rPr>
      </w:pPr>
      <w:r>
        <w:rPr>
          <w:rFonts w:ascii="Arial" w:eastAsia="Arial-Black" w:hAnsi="Arial" w:cs="Arial"/>
          <w:color w:val="000000"/>
          <w:sz w:val="24"/>
          <w:szCs w:val="24"/>
        </w:rPr>
        <w:t>Desde el 2011, l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>os Centros Educativos ejecutan simulacros</w:t>
      </w:r>
      <w:r>
        <w:rPr>
          <w:rFonts w:ascii="Arial" w:eastAsia="Arial-Black" w:hAnsi="Arial" w:cs="Arial"/>
          <w:color w:val="000000"/>
          <w:sz w:val="24"/>
          <w:szCs w:val="24"/>
        </w:rPr>
        <w:t xml:space="preserve"> (463)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 xml:space="preserve"> y </w:t>
      </w:r>
      <w:r w:rsidR="00904547" w:rsidRPr="005A5B3C">
        <w:rPr>
          <w:rFonts w:ascii="Arial" w:eastAsia="Arial-Black" w:hAnsi="Arial" w:cs="Arial"/>
          <w:color w:val="000000"/>
          <w:sz w:val="24"/>
          <w:szCs w:val="24"/>
        </w:rPr>
        <w:t>tienen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 xml:space="preserve"> planes institucionales de emergencia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 xml:space="preserve"> (1206)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>.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 xml:space="preserve"> S</w:t>
      </w:r>
      <w:r w:rsidR="00904547" w:rsidRPr="005A5B3C">
        <w:rPr>
          <w:rFonts w:ascii="Arial" w:eastAsia="Arial-Black" w:hAnsi="Arial" w:cs="Arial"/>
          <w:color w:val="000000"/>
          <w:sz w:val="24"/>
          <w:szCs w:val="24"/>
        </w:rPr>
        <w:t>e han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 xml:space="preserve"> difundido 41 campañas de amen</w:t>
      </w:r>
      <w:r w:rsidR="00904547" w:rsidRPr="005A5B3C">
        <w:rPr>
          <w:rFonts w:ascii="Arial" w:eastAsia="Arial-Black" w:hAnsi="Arial" w:cs="Arial"/>
          <w:color w:val="000000"/>
          <w:sz w:val="24"/>
          <w:szCs w:val="24"/>
        </w:rPr>
        <w:t xml:space="preserve">azas específicas 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 xml:space="preserve">beneficiando al 20% de la población </w:t>
      </w:r>
      <w:r w:rsidR="00904547" w:rsidRPr="005A5B3C">
        <w:rPr>
          <w:rFonts w:ascii="Arial" w:eastAsia="Arial-Black" w:hAnsi="Arial" w:cs="Arial"/>
          <w:color w:val="000000"/>
          <w:sz w:val="24"/>
          <w:szCs w:val="24"/>
        </w:rPr>
        <w:t>nacional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>.</w:t>
      </w:r>
    </w:p>
    <w:p w:rsidR="00867901" w:rsidRDefault="00867901" w:rsidP="00867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lack" w:hAnsi="Arial" w:cs="Arial"/>
          <w:color w:val="000000"/>
          <w:sz w:val="24"/>
          <w:szCs w:val="24"/>
        </w:rPr>
      </w:pPr>
    </w:p>
    <w:p w:rsidR="00DD630F" w:rsidRPr="005A5B3C" w:rsidRDefault="00DD630F" w:rsidP="00DD630F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Ministerio de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Educación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estableció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 octubre del 2012 su Política Pública para reducir los riesgos en la comunidad educativa.</w:t>
      </w:r>
    </w:p>
    <w:p w:rsidR="00867901" w:rsidRPr="005A5B3C" w:rsidRDefault="00867901" w:rsidP="00867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lack" w:hAnsi="Arial" w:cs="Arial"/>
          <w:color w:val="000000"/>
          <w:sz w:val="24"/>
          <w:szCs w:val="24"/>
        </w:rPr>
      </w:pPr>
      <w:r w:rsidRPr="005A5B3C">
        <w:rPr>
          <w:rFonts w:ascii="Arial" w:eastAsia="Arial-Black" w:hAnsi="Arial" w:cs="Arial"/>
          <w:color w:val="000000"/>
          <w:sz w:val="24"/>
          <w:szCs w:val="24"/>
        </w:rPr>
        <w:t>Hay Cartografía de Amenazas para inundaciones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 xml:space="preserve"> (64)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 xml:space="preserve"> y movimientos en masas </w:t>
      </w:r>
      <w:r w:rsidR="006C37CD">
        <w:rPr>
          <w:rFonts w:ascii="Arial" w:eastAsia="Arial-Black" w:hAnsi="Arial" w:cs="Arial"/>
          <w:color w:val="000000"/>
          <w:sz w:val="24"/>
          <w:szCs w:val="24"/>
        </w:rPr>
        <w:t xml:space="preserve">(218) 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>para todo el país</w:t>
      </w:r>
      <w:r w:rsidRPr="005A5B3C">
        <w:rPr>
          <w:rFonts w:ascii="Arial" w:hAnsi="Arial" w:cs="Arial"/>
          <w:color w:val="1F497D"/>
        </w:rPr>
        <w:t xml:space="preserve">, </w:t>
      </w:r>
      <w:r w:rsidR="00265F72" w:rsidRPr="005A5B3C">
        <w:rPr>
          <w:rFonts w:ascii="Arial" w:eastAsia="Arial-Black" w:hAnsi="Arial" w:cs="Arial"/>
          <w:color w:val="000000"/>
          <w:sz w:val="24"/>
          <w:szCs w:val="24"/>
        </w:rPr>
        <w:t>M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>apas por tsunamis para 42 localidades, S</w:t>
      </w:r>
      <w:r w:rsidR="00AF1483" w:rsidRPr="005A5B3C">
        <w:rPr>
          <w:rFonts w:ascii="Arial" w:eastAsia="Arial-Black" w:hAnsi="Arial" w:cs="Arial"/>
          <w:color w:val="000000"/>
          <w:sz w:val="24"/>
          <w:szCs w:val="24"/>
        </w:rPr>
        <w:t>istemas de Alertas Temprana</w:t>
      </w:r>
      <w:r w:rsidR="00A302D7">
        <w:rPr>
          <w:rFonts w:ascii="Arial" w:eastAsia="Arial-Black" w:hAnsi="Arial" w:cs="Arial"/>
          <w:color w:val="000000"/>
          <w:sz w:val="24"/>
          <w:szCs w:val="24"/>
        </w:rPr>
        <w:t xml:space="preserve"> (2 volcánicos, 1 tsunami)</w:t>
      </w:r>
      <w:r w:rsidR="00AF1483" w:rsidRPr="005A5B3C">
        <w:rPr>
          <w:rFonts w:ascii="Arial" w:eastAsia="Arial-Black" w:hAnsi="Arial" w:cs="Arial"/>
          <w:color w:val="000000"/>
          <w:sz w:val="24"/>
          <w:szCs w:val="24"/>
        </w:rPr>
        <w:t>,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 xml:space="preserve"> Salas de Situación</w:t>
      </w:r>
      <w:r w:rsidR="005A70D8">
        <w:rPr>
          <w:rFonts w:ascii="Arial" w:eastAsia="Arial-Black" w:hAnsi="Arial" w:cs="Arial"/>
          <w:color w:val="000000"/>
          <w:sz w:val="24"/>
          <w:szCs w:val="24"/>
        </w:rPr>
        <w:t xml:space="preserve"> (3 nacionales y 22 provinciales)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 xml:space="preserve">, Sistemas de información y difusión </w:t>
      </w:r>
      <w:r w:rsidR="00265F72" w:rsidRPr="005A5B3C">
        <w:rPr>
          <w:rFonts w:ascii="Arial" w:eastAsia="Arial-Black" w:hAnsi="Arial" w:cs="Arial"/>
          <w:color w:val="000000"/>
          <w:sz w:val="24"/>
          <w:szCs w:val="24"/>
        </w:rPr>
        <w:t xml:space="preserve">pública, </w:t>
      </w:r>
      <w:r w:rsidR="00A302D7">
        <w:rPr>
          <w:rFonts w:ascii="Arial" w:eastAsia="Arial-Black" w:hAnsi="Arial" w:cs="Arial"/>
          <w:color w:val="000000"/>
          <w:sz w:val="24"/>
          <w:szCs w:val="24"/>
        </w:rPr>
        <w:t xml:space="preserve"> y </w:t>
      </w:r>
      <w:r w:rsidR="00A302D7" w:rsidRPr="00A302D7">
        <w:rPr>
          <w:rFonts w:ascii="Arial" w:eastAsia="Arial-Black" w:hAnsi="Arial" w:cs="Arial"/>
          <w:color w:val="000000"/>
          <w:sz w:val="24"/>
          <w:szCs w:val="24"/>
        </w:rPr>
        <w:t>ECU911 (2 nacionales, 2 zonales y 3 locales)</w:t>
      </w:r>
      <w:r w:rsidRPr="005A5B3C">
        <w:rPr>
          <w:rFonts w:ascii="Arial" w:eastAsia="Arial-Black" w:hAnsi="Arial" w:cs="Arial"/>
          <w:color w:val="000000"/>
          <w:sz w:val="24"/>
          <w:szCs w:val="24"/>
        </w:rPr>
        <w:t>.</w:t>
      </w:r>
    </w:p>
    <w:p w:rsidR="00867901" w:rsidRPr="00A302D7" w:rsidRDefault="00867901" w:rsidP="00867901">
      <w:pPr>
        <w:spacing w:after="120" w:line="240" w:lineRule="auto"/>
        <w:ind w:right="-93"/>
        <w:jc w:val="both"/>
        <w:rPr>
          <w:rFonts w:ascii="Arial" w:eastAsia="Arial-Black" w:hAnsi="Arial" w:cs="Arial"/>
          <w:color w:val="000000"/>
          <w:sz w:val="24"/>
          <w:szCs w:val="24"/>
        </w:rPr>
      </w:pPr>
    </w:p>
    <w:p w:rsidR="00867901" w:rsidRDefault="00AF1483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 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Gestión de Riesgos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 parte de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programas de capacitación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Fuerzas Armadas,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Policía Nacional, Cuerpos de Bomberos y Agencia de Tránsito. Hasta noviembre 2012</w:t>
      </w:r>
      <w:r w:rsidR="00867901" w:rsidRPr="005A5B3C">
        <w:rPr>
          <w:rFonts w:ascii="Arial" w:eastAsia="Arial-Black" w:hAnsi="Arial" w:cs="Arial"/>
          <w:color w:val="000000"/>
          <w:sz w:val="24"/>
          <w:szCs w:val="24"/>
        </w:rPr>
        <w:t xml:space="preserve"> se han formado en gestión de riesgos 1419 personas de los organismos de respuesta, Cruz Roja y Comités de Gestión de Riesgos. 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Existen 856 brigadistas barriales de seguridad ciudadana y distritales, 770 voluntarios registrados.</w:t>
      </w:r>
    </w:p>
    <w:p w:rsidR="00867901" w:rsidRDefault="00DD630F" w:rsidP="006C37CD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Se trabaja con el Consejo Nacional de Competencias para descentralizar las competencias de 160 Cuerpos de Bomberos, y trans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ferirlos gradualmente a los Gobiernos Autónomos Descentralizados (</w:t>
      </w:r>
      <w:r w:rsidRPr="00FC1DA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) desde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2013.</w:t>
      </w:r>
      <w:r w:rsidR="00867901" w:rsidRPr="00FC1DA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Se implementa el </w:t>
      </w:r>
      <w:r w:rsidR="00867901" w:rsidRPr="00FC1DA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 xml:space="preserve">Sistema Comando de Incidentes en los municipios. </w:t>
      </w:r>
      <w:r w:rsidR="00AF1483" w:rsidRPr="00FC1DA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</w:t>
      </w:r>
      <w:r w:rsidR="00867901" w:rsidRPr="00FC1DA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ay 57 </w:t>
      </w:r>
      <w:r w:rsidR="00AF1483" w:rsidRPr="00FC1DA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acuerdos firmados con los GAD. </w:t>
      </w:r>
    </w:p>
    <w:p w:rsidR="006C37CD" w:rsidRPr="006C37CD" w:rsidRDefault="006C37CD" w:rsidP="006C37CD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:rsidR="00867901" w:rsidRPr="005A5B3C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Estrategia 2</w:t>
      </w:r>
    </w:p>
    <w:p w:rsidR="00867901" w:rsidRPr="005A5B3C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Cinco institutos científico-técnicos estudian las amenazas y soportan el funcionamiento de los Sistemas de Alerta Temprana. </w:t>
      </w:r>
      <w:r w:rsidR="00AF1483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Los institutos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se articulan con la SNGR a través de la Secretaría Nacional de Educación Superior,</w:t>
      </w:r>
      <w:r w:rsid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Ciencia y Tecnología</w:t>
      </w:r>
      <w:r w:rsidR="00AF1483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. E</w:t>
      </w:r>
      <w:r w:rsidR="00C354F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 presupuesto 2012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estas instituciones </w:t>
      </w:r>
      <w:r w:rsidR="00C354F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fue</w:t>
      </w:r>
      <w:r w:rsidR="00AF1483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$20 millones. El </w:t>
      </w:r>
      <w:r w:rsidRPr="005A5B3C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/>
        </w:rPr>
        <w:t>Instituto de Estudios Espaciales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 el punto focal para el protocolo de "Carta Internacional de Desastres". </w:t>
      </w:r>
    </w:p>
    <w:p w:rsidR="00867901" w:rsidRPr="005A5B3C" w:rsidRDefault="00AF1483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El Ministerio de Ambiente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implementa desde 2012 el Plan Nacional de Adaptación y Mitigación al Cambio Climático.</w:t>
      </w:r>
    </w:p>
    <w:p w:rsidR="00867901" w:rsidRPr="005A5B3C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Con apoyo de siete universidades y de los entes de investigación se desarrolla desde el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2011 l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 metodología de análisis de vulnerabilidades a nivel cantonal.</w:t>
      </w:r>
    </w:p>
    <w:p w:rsidR="00867901" w:rsidRPr="005A5B3C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Estrategia 3</w:t>
      </w:r>
    </w:p>
    <w:p w:rsidR="00867901" w:rsidRDefault="000F3A04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 diciembre del 2012, el 60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% de los GAD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cantonales han presentado</w:t>
      </w:r>
      <w:r w:rsidR="00867901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planes de Desarroll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Ordenamiento del Territorio </w:t>
      </w:r>
      <w:r w:rsidR="006806B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pero 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todos cuentan con</w:t>
      </w:r>
      <w:r w:rsidR="006806B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modelos de gestión.</w:t>
      </w:r>
    </w:p>
    <w:p w:rsidR="006806BD" w:rsidRPr="005A5B3C" w:rsidRDefault="00A8068B" w:rsidP="006806BD">
      <w:pPr>
        <w:spacing w:after="120" w:line="240" w:lineRule="auto"/>
        <w:ind w:right="-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Ministerio de Transporte y Obras Públicas</w:t>
      </w:r>
      <w:r w:rsidR="006806B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en los últimos 6 años </w:t>
      </w:r>
      <w:r w:rsidR="006806BD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ha reconstruido la Red Vial Estatal afectada</w:t>
      </w:r>
      <w:r w:rsidR="006806B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por el Fenómeno El Niño de </w:t>
      </w:r>
      <w:r w:rsidR="006806BD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los 80 y 90. </w:t>
      </w:r>
    </w:p>
    <w:p w:rsidR="00FC1DA7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 inversión directa del Gobierno en prevención y mitigación desde 2009 supera los US$250 millones. 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Hay un fondo de</w:t>
      </w:r>
      <w:r w:rsidRPr="005A5B3C">
        <w:rPr>
          <w:rFonts w:ascii="Arial" w:eastAsia="Arial-Black" w:hAnsi="Arial" w:cs="Arial"/>
          <w:sz w:val="24"/>
          <w:szCs w:val="24"/>
        </w:rPr>
        <w:t xml:space="preserve"> $180 m</w:t>
      </w:r>
      <w:r w:rsidR="00904547" w:rsidRPr="005A5B3C">
        <w:rPr>
          <w:rFonts w:ascii="Arial" w:eastAsia="Arial-Black" w:hAnsi="Arial" w:cs="Arial"/>
          <w:sz w:val="24"/>
          <w:szCs w:val="24"/>
        </w:rPr>
        <w:t>illones para obras de prevenció</w:t>
      </w:r>
      <w:r w:rsidR="00FC1DA7">
        <w:rPr>
          <w:rFonts w:ascii="Arial" w:eastAsia="Arial-Black" w:hAnsi="Arial" w:cs="Arial"/>
          <w:sz w:val="24"/>
          <w:szCs w:val="24"/>
        </w:rPr>
        <w:t xml:space="preserve">n </w:t>
      </w:r>
      <w:r w:rsidRPr="005A5B3C">
        <w:rPr>
          <w:rFonts w:ascii="Arial" w:eastAsia="Arial-Black" w:hAnsi="Arial" w:cs="Arial"/>
          <w:sz w:val="24"/>
          <w:szCs w:val="24"/>
        </w:rPr>
        <w:t>donde</w:t>
      </w:r>
      <w:r w:rsidR="00FC1DA7">
        <w:rPr>
          <w:rFonts w:ascii="Arial" w:eastAsia="Arial-Black" w:hAnsi="Arial" w:cs="Arial"/>
          <w:sz w:val="24"/>
          <w:szCs w:val="24"/>
        </w:rPr>
        <w:t xml:space="preserve"> e</w:t>
      </w:r>
      <w:r w:rsidRPr="005A5B3C">
        <w:rPr>
          <w:rFonts w:ascii="Arial" w:eastAsia="Arial-Black" w:hAnsi="Arial" w:cs="Arial"/>
          <w:sz w:val="24"/>
          <w:szCs w:val="24"/>
        </w:rPr>
        <w:t>l gobierno central aporta con el 50% a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GAD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867901" w:rsidRDefault="00867901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La temporada invernal del 2012 fue más fuerte que la del 2008 y las áreas inundadas fueron un tercio. </w:t>
      </w:r>
      <w:r w:rsidR="006806BD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La Secretaría Nacional de Planificación y Desarrollo presentó un estudio a diciembre del 2012  donde concluye que por cada dólar invertido en prevención el país  ahorró $9,50.</w:t>
      </w:r>
    </w:p>
    <w:p w:rsidR="000F3A04" w:rsidRDefault="000F3A04" w:rsidP="00867901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:rsidR="001A5E86" w:rsidRPr="005A5B3C" w:rsidRDefault="001A5E86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Obstáculos y retos principales para avanzar con una visión holística de la RRD como componente integral de los procesos nacionales de desarrollo</w:t>
      </w:r>
    </w:p>
    <w:p w:rsidR="001A5E86" w:rsidRPr="005A5B3C" w:rsidRDefault="001A5E86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Se 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ha preparado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la Ley de Gestión de Rie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sgo y su reglamento, y</w:t>
      </w:r>
      <w:r w:rsidR="0029493F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las reformas</w:t>
      </w:r>
      <w:r w:rsidR="0029493F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el Plan del Buen Vivir </w:t>
      </w:r>
      <w:r w:rsidR="004D5332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2014-2017 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para mayor incidencia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en la gestión de riesgos. Se 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integra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la ciencia social al estudio de las vulnerabilidades.</w:t>
      </w:r>
    </w:p>
    <w:p w:rsidR="001A5E86" w:rsidRPr="005A5B3C" w:rsidRDefault="00904547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onsolidar el S</w:t>
      </w:r>
      <w:r w:rsidR="001A5E86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istema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Gestión de Riesgos</w:t>
      </w:r>
      <w:r w:rsidR="001A5E86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: a) unidades de gestión de riesgos, b) Comités de Gestión de Riesgos</w:t>
      </w:r>
      <w:r w:rsidR="00A32358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="001A5E86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c) Comités locales para Reducción de riesgos. </w:t>
      </w:r>
    </w:p>
    <w:p w:rsidR="00A8068B" w:rsidRDefault="00AF1483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Actualizar</w:t>
      </w:r>
      <w:r w:rsidR="001A5E86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los planes de contingencia en las instituciones públicas y privadas, y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realizar</w:t>
      </w:r>
      <w:r w:rsidR="00A806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simulacros periódicos.</w:t>
      </w:r>
    </w:p>
    <w:p w:rsidR="00AF1483" w:rsidRPr="005A5B3C" w:rsidRDefault="00A8068B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</w:t>
      </w:r>
      <w:r w:rsidR="001A5E86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ctualizar la información sobre los puntos sensibles de los componentes claves de la logística urbana y del país.  </w:t>
      </w:r>
    </w:p>
    <w:p w:rsidR="00AF1483" w:rsidRPr="005A5B3C" w:rsidRDefault="001A5E86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lastRenderedPageBreak/>
        <w:t>Mejorar la capacidad de los cuerpos</w:t>
      </w:r>
      <w:r w:rsidR="00A806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Bomberos y f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ortalecer el voluntariado. </w:t>
      </w:r>
    </w:p>
    <w:p w:rsidR="001A5E86" w:rsidRDefault="001A5E86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Apoya</w:t>
      </w:r>
      <w:r w:rsidR="00AF1483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al Ministerio de Educación para implementar su Política de Gestión de Riesgos. </w:t>
      </w:r>
    </w:p>
    <w:p w:rsidR="000F3A04" w:rsidRPr="005A5B3C" w:rsidRDefault="000F3A04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</w:p>
    <w:p w:rsidR="001A5E86" w:rsidRPr="005A5B3C" w:rsidRDefault="001A5E86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/>
        </w:rPr>
        <w:t>Visión del país con respecto al instrumento post MAH 2015</w:t>
      </w:r>
    </w:p>
    <w:p w:rsidR="001A5E86" w:rsidRDefault="001A5E86" w:rsidP="001A5E86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Que el nuevo</w:t>
      </w:r>
      <w:r w:rsidR="000F3A0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instrumento post MAH 2015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acerque las políticas e inversiones de Desarrollo con las políticas e inversiones de Gestión de Riesgos en todos </w:t>
      </w:r>
      <w:r w:rsidR="00904547"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los</w:t>
      </w:r>
      <w:r w:rsidR="0029493F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0F3A0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niveles y </w:t>
      </w:r>
      <w:r w:rsidRPr="005A5B3C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países.</w:t>
      </w:r>
    </w:p>
    <w:p w:rsidR="000F3A04" w:rsidRPr="005A5B3C" w:rsidRDefault="000F3A04" w:rsidP="000F3A04">
      <w:pPr>
        <w:spacing w:after="120" w:line="240" w:lineRule="auto"/>
        <w:ind w:right="-9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Que </w:t>
      </w:r>
      <w:r w:rsidRPr="00661B4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integr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</w:t>
      </w:r>
      <w:r w:rsidRPr="00661B4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la ciencia social al estudio de las amenazas y vulnerabilidades.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Desarrolle programas de investigación y monitoreo entre sus países miembros</w:t>
      </w:r>
    </w:p>
    <w:p w:rsidR="00924741" w:rsidRDefault="00924741"/>
    <w:sectPr w:rsidR="00924741" w:rsidSect="00512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01"/>
    <w:rsid w:val="0000009F"/>
    <w:rsid w:val="000020BE"/>
    <w:rsid w:val="0001156D"/>
    <w:rsid w:val="00011EE1"/>
    <w:rsid w:val="000149FB"/>
    <w:rsid w:val="00015AFA"/>
    <w:rsid w:val="0002370D"/>
    <w:rsid w:val="00024DD3"/>
    <w:rsid w:val="00026033"/>
    <w:rsid w:val="00026F51"/>
    <w:rsid w:val="00033F92"/>
    <w:rsid w:val="00037002"/>
    <w:rsid w:val="000412A1"/>
    <w:rsid w:val="00044B40"/>
    <w:rsid w:val="00050F81"/>
    <w:rsid w:val="00052603"/>
    <w:rsid w:val="00053476"/>
    <w:rsid w:val="00064AC7"/>
    <w:rsid w:val="00075528"/>
    <w:rsid w:val="0008277B"/>
    <w:rsid w:val="00087372"/>
    <w:rsid w:val="00090376"/>
    <w:rsid w:val="000923EC"/>
    <w:rsid w:val="0009495E"/>
    <w:rsid w:val="000A0578"/>
    <w:rsid w:val="000A33BB"/>
    <w:rsid w:val="000A37FC"/>
    <w:rsid w:val="000A3846"/>
    <w:rsid w:val="000A4091"/>
    <w:rsid w:val="000A66AC"/>
    <w:rsid w:val="000B2BF5"/>
    <w:rsid w:val="000B3248"/>
    <w:rsid w:val="000B5B1B"/>
    <w:rsid w:val="000B66BA"/>
    <w:rsid w:val="000B71E4"/>
    <w:rsid w:val="000C0CC5"/>
    <w:rsid w:val="000C30B3"/>
    <w:rsid w:val="000C7E99"/>
    <w:rsid w:val="000D450F"/>
    <w:rsid w:val="000D510E"/>
    <w:rsid w:val="000D7944"/>
    <w:rsid w:val="000E21A5"/>
    <w:rsid w:val="000E39BB"/>
    <w:rsid w:val="000E500D"/>
    <w:rsid w:val="000E539E"/>
    <w:rsid w:val="000E7BC1"/>
    <w:rsid w:val="000E7D55"/>
    <w:rsid w:val="000F07D5"/>
    <w:rsid w:val="000F3A04"/>
    <w:rsid w:val="000F7112"/>
    <w:rsid w:val="0010153C"/>
    <w:rsid w:val="00101925"/>
    <w:rsid w:val="001020A3"/>
    <w:rsid w:val="00102124"/>
    <w:rsid w:val="00103969"/>
    <w:rsid w:val="00107AD6"/>
    <w:rsid w:val="001146E9"/>
    <w:rsid w:val="00115253"/>
    <w:rsid w:val="00117A91"/>
    <w:rsid w:val="00131668"/>
    <w:rsid w:val="00132B8A"/>
    <w:rsid w:val="0014324D"/>
    <w:rsid w:val="0014333D"/>
    <w:rsid w:val="0014438F"/>
    <w:rsid w:val="0014441A"/>
    <w:rsid w:val="00144CA1"/>
    <w:rsid w:val="00152376"/>
    <w:rsid w:val="00153EFC"/>
    <w:rsid w:val="00157D1E"/>
    <w:rsid w:val="00160828"/>
    <w:rsid w:val="00162475"/>
    <w:rsid w:val="00163169"/>
    <w:rsid w:val="0017767D"/>
    <w:rsid w:val="001815CF"/>
    <w:rsid w:val="001836D5"/>
    <w:rsid w:val="0018636E"/>
    <w:rsid w:val="001878DA"/>
    <w:rsid w:val="001933D0"/>
    <w:rsid w:val="00193D3D"/>
    <w:rsid w:val="001A3D10"/>
    <w:rsid w:val="001A4B4D"/>
    <w:rsid w:val="001A5E86"/>
    <w:rsid w:val="001B3C0B"/>
    <w:rsid w:val="001B4F8C"/>
    <w:rsid w:val="001B5E32"/>
    <w:rsid w:val="001C07F4"/>
    <w:rsid w:val="001C0C2C"/>
    <w:rsid w:val="001D0E3A"/>
    <w:rsid w:val="001D346B"/>
    <w:rsid w:val="001D43DB"/>
    <w:rsid w:val="001D6F50"/>
    <w:rsid w:val="001E147C"/>
    <w:rsid w:val="001E4D90"/>
    <w:rsid w:val="001E752B"/>
    <w:rsid w:val="001F2006"/>
    <w:rsid w:val="001F21E4"/>
    <w:rsid w:val="001F2E12"/>
    <w:rsid w:val="001F45B2"/>
    <w:rsid w:val="002009DA"/>
    <w:rsid w:val="00214F4C"/>
    <w:rsid w:val="00215794"/>
    <w:rsid w:val="00222099"/>
    <w:rsid w:val="00223DC0"/>
    <w:rsid w:val="00224A03"/>
    <w:rsid w:val="00226711"/>
    <w:rsid w:val="00237373"/>
    <w:rsid w:val="002431F8"/>
    <w:rsid w:val="00245924"/>
    <w:rsid w:val="00245A78"/>
    <w:rsid w:val="00252D85"/>
    <w:rsid w:val="00253764"/>
    <w:rsid w:val="00256FA2"/>
    <w:rsid w:val="00260205"/>
    <w:rsid w:val="00261EF8"/>
    <w:rsid w:val="002657C4"/>
    <w:rsid w:val="00265F72"/>
    <w:rsid w:val="00267E4F"/>
    <w:rsid w:val="002730AB"/>
    <w:rsid w:val="0027424B"/>
    <w:rsid w:val="002776C2"/>
    <w:rsid w:val="00277E69"/>
    <w:rsid w:val="0028180A"/>
    <w:rsid w:val="002838ED"/>
    <w:rsid w:val="0029117F"/>
    <w:rsid w:val="002936C6"/>
    <w:rsid w:val="002940DA"/>
    <w:rsid w:val="0029493F"/>
    <w:rsid w:val="00295B62"/>
    <w:rsid w:val="002A5DB4"/>
    <w:rsid w:val="002B6FB8"/>
    <w:rsid w:val="002C2953"/>
    <w:rsid w:val="002C2DDD"/>
    <w:rsid w:val="002D2302"/>
    <w:rsid w:val="002E109F"/>
    <w:rsid w:val="002E10AC"/>
    <w:rsid w:val="002E2DB0"/>
    <w:rsid w:val="002E5523"/>
    <w:rsid w:val="002E68F6"/>
    <w:rsid w:val="002F0424"/>
    <w:rsid w:val="002F4986"/>
    <w:rsid w:val="003020F1"/>
    <w:rsid w:val="00315D68"/>
    <w:rsid w:val="00316449"/>
    <w:rsid w:val="00325926"/>
    <w:rsid w:val="00334ECA"/>
    <w:rsid w:val="00336E8F"/>
    <w:rsid w:val="00337712"/>
    <w:rsid w:val="00340AF0"/>
    <w:rsid w:val="00342F78"/>
    <w:rsid w:val="00347D26"/>
    <w:rsid w:val="003554F8"/>
    <w:rsid w:val="003562AE"/>
    <w:rsid w:val="003565C5"/>
    <w:rsid w:val="00357CEC"/>
    <w:rsid w:val="00366762"/>
    <w:rsid w:val="003677E4"/>
    <w:rsid w:val="00373117"/>
    <w:rsid w:val="00381254"/>
    <w:rsid w:val="00386F2A"/>
    <w:rsid w:val="003A461F"/>
    <w:rsid w:val="003A5F68"/>
    <w:rsid w:val="003B1E16"/>
    <w:rsid w:val="003B412C"/>
    <w:rsid w:val="003D2C4B"/>
    <w:rsid w:val="003D6EF4"/>
    <w:rsid w:val="003E113C"/>
    <w:rsid w:val="003E4CD2"/>
    <w:rsid w:val="003F13FB"/>
    <w:rsid w:val="003F4F3D"/>
    <w:rsid w:val="003F6F39"/>
    <w:rsid w:val="00401994"/>
    <w:rsid w:val="00403C2E"/>
    <w:rsid w:val="00423C8F"/>
    <w:rsid w:val="0042453B"/>
    <w:rsid w:val="004245F3"/>
    <w:rsid w:val="004337C6"/>
    <w:rsid w:val="004410B0"/>
    <w:rsid w:val="00443D84"/>
    <w:rsid w:val="0045699B"/>
    <w:rsid w:val="00461EE6"/>
    <w:rsid w:val="00467986"/>
    <w:rsid w:val="0047412F"/>
    <w:rsid w:val="00475CF6"/>
    <w:rsid w:val="00482230"/>
    <w:rsid w:val="00482E2D"/>
    <w:rsid w:val="0049149C"/>
    <w:rsid w:val="00495AB0"/>
    <w:rsid w:val="004964A3"/>
    <w:rsid w:val="00496548"/>
    <w:rsid w:val="0049757D"/>
    <w:rsid w:val="004A6DC1"/>
    <w:rsid w:val="004A6E49"/>
    <w:rsid w:val="004B35F0"/>
    <w:rsid w:val="004B3D23"/>
    <w:rsid w:val="004B5B16"/>
    <w:rsid w:val="004B7CC0"/>
    <w:rsid w:val="004C3142"/>
    <w:rsid w:val="004D17BB"/>
    <w:rsid w:val="004D26CA"/>
    <w:rsid w:val="004D4E98"/>
    <w:rsid w:val="004D5332"/>
    <w:rsid w:val="004D74A3"/>
    <w:rsid w:val="004E10E2"/>
    <w:rsid w:val="004E1450"/>
    <w:rsid w:val="004E1854"/>
    <w:rsid w:val="004E2757"/>
    <w:rsid w:val="004E7401"/>
    <w:rsid w:val="004F3C84"/>
    <w:rsid w:val="004F5569"/>
    <w:rsid w:val="004F7ACB"/>
    <w:rsid w:val="00502A2B"/>
    <w:rsid w:val="00505124"/>
    <w:rsid w:val="00505428"/>
    <w:rsid w:val="0050728E"/>
    <w:rsid w:val="005115EC"/>
    <w:rsid w:val="0051232D"/>
    <w:rsid w:val="00513B60"/>
    <w:rsid w:val="00514AA7"/>
    <w:rsid w:val="00517E06"/>
    <w:rsid w:val="00530BC1"/>
    <w:rsid w:val="00533735"/>
    <w:rsid w:val="0053637B"/>
    <w:rsid w:val="00547E82"/>
    <w:rsid w:val="005528B3"/>
    <w:rsid w:val="0056752F"/>
    <w:rsid w:val="0057220C"/>
    <w:rsid w:val="00573AB6"/>
    <w:rsid w:val="005824BF"/>
    <w:rsid w:val="00582AB4"/>
    <w:rsid w:val="005856FE"/>
    <w:rsid w:val="005867A7"/>
    <w:rsid w:val="00593122"/>
    <w:rsid w:val="005A5B3C"/>
    <w:rsid w:val="005A70D8"/>
    <w:rsid w:val="005B0527"/>
    <w:rsid w:val="005B125A"/>
    <w:rsid w:val="005B3316"/>
    <w:rsid w:val="005B5422"/>
    <w:rsid w:val="005C04B1"/>
    <w:rsid w:val="005C08FC"/>
    <w:rsid w:val="005D040D"/>
    <w:rsid w:val="005E1E23"/>
    <w:rsid w:val="005E1F15"/>
    <w:rsid w:val="005E4526"/>
    <w:rsid w:val="005E7906"/>
    <w:rsid w:val="005F3343"/>
    <w:rsid w:val="005F4402"/>
    <w:rsid w:val="005F790A"/>
    <w:rsid w:val="0060412A"/>
    <w:rsid w:val="00610586"/>
    <w:rsid w:val="006202BF"/>
    <w:rsid w:val="00623CFF"/>
    <w:rsid w:val="0063072A"/>
    <w:rsid w:val="00635F83"/>
    <w:rsid w:val="00644D83"/>
    <w:rsid w:val="00645C19"/>
    <w:rsid w:val="00667C82"/>
    <w:rsid w:val="00673854"/>
    <w:rsid w:val="00674FA4"/>
    <w:rsid w:val="0067528E"/>
    <w:rsid w:val="006761BA"/>
    <w:rsid w:val="0068000F"/>
    <w:rsid w:val="006806BD"/>
    <w:rsid w:val="00682FF7"/>
    <w:rsid w:val="00684097"/>
    <w:rsid w:val="006843BD"/>
    <w:rsid w:val="00687B15"/>
    <w:rsid w:val="00692153"/>
    <w:rsid w:val="00693DFA"/>
    <w:rsid w:val="00694FEA"/>
    <w:rsid w:val="00696929"/>
    <w:rsid w:val="006A22A0"/>
    <w:rsid w:val="006A5AC8"/>
    <w:rsid w:val="006A5F18"/>
    <w:rsid w:val="006A7D0D"/>
    <w:rsid w:val="006B28A7"/>
    <w:rsid w:val="006B5575"/>
    <w:rsid w:val="006B75A5"/>
    <w:rsid w:val="006C32BE"/>
    <w:rsid w:val="006C37CD"/>
    <w:rsid w:val="006C3A1F"/>
    <w:rsid w:val="006C4272"/>
    <w:rsid w:val="006C5C28"/>
    <w:rsid w:val="006D37D8"/>
    <w:rsid w:val="006E6371"/>
    <w:rsid w:val="006F4990"/>
    <w:rsid w:val="006F4AF9"/>
    <w:rsid w:val="006F6645"/>
    <w:rsid w:val="006F7F89"/>
    <w:rsid w:val="00701423"/>
    <w:rsid w:val="0070194E"/>
    <w:rsid w:val="00701C6E"/>
    <w:rsid w:val="00710FF4"/>
    <w:rsid w:val="00713BF9"/>
    <w:rsid w:val="007144EA"/>
    <w:rsid w:val="00717076"/>
    <w:rsid w:val="00722CD9"/>
    <w:rsid w:val="00722E16"/>
    <w:rsid w:val="00724C53"/>
    <w:rsid w:val="00726DD3"/>
    <w:rsid w:val="007273BA"/>
    <w:rsid w:val="00732680"/>
    <w:rsid w:val="0073359F"/>
    <w:rsid w:val="0073419D"/>
    <w:rsid w:val="007519A4"/>
    <w:rsid w:val="007539A3"/>
    <w:rsid w:val="0075616E"/>
    <w:rsid w:val="00762CF4"/>
    <w:rsid w:val="00763DFD"/>
    <w:rsid w:val="00764E85"/>
    <w:rsid w:val="007750F2"/>
    <w:rsid w:val="00776955"/>
    <w:rsid w:val="00780EAD"/>
    <w:rsid w:val="00781112"/>
    <w:rsid w:val="00782634"/>
    <w:rsid w:val="007832B8"/>
    <w:rsid w:val="00792272"/>
    <w:rsid w:val="0079635F"/>
    <w:rsid w:val="007A40C5"/>
    <w:rsid w:val="007B0B66"/>
    <w:rsid w:val="007B0CCC"/>
    <w:rsid w:val="007B4A73"/>
    <w:rsid w:val="007B77C4"/>
    <w:rsid w:val="007B7FCB"/>
    <w:rsid w:val="007C788D"/>
    <w:rsid w:val="007D3999"/>
    <w:rsid w:val="007D4562"/>
    <w:rsid w:val="007D5080"/>
    <w:rsid w:val="007D5325"/>
    <w:rsid w:val="007E147A"/>
    <w:rsid w:val="007F52B9"/>
    <w:rsid w:val="007F6A92"/>
    <w:rsid w:val="007F6EDE"/>
    <w:rsid w:val="00801D77"/>
    <w:rsid w:val="00805DF5"/>
    <w:rsid w:val="00812476"/>
    <w:rsid w:val="00813E8E"/>
    <w:rsid w:val="008143BA"/>
    <w:rsid w:val="00823C52"/>
    <w:rsid w:val="00825460"/>
    <w:rsid w:val="00827419"/>
    <w:rsid w:val="00836828"/>
    <w:rsid w:val="00837737"/>
    <w:rsid w:val="00841F3A"/>
    <w:rsid w:val="0084538B"/>
    <w:rsid w:val="0084553C"/>
    <w:rsid w:val="00846223"/>
    <w:rsid w:val="00851866"/>
    <w:rsid w:val="00855A1A"/>
    <w:rsid w:val="008570BF"/>
    <w:rsid w:val="00863EE8"/>
    <w:rsid w:val="00867901"/>
    <w:rsid w:val="00870EA4"/>
    <w:rsid w:val="008726F8"/>
    <w:rsid w:val="00873D89"/>
    <w:rsid w:val="00877A9C"/>
    <w:rsid w:val="00882462"/>
    <w:rsid w:val="00886AB2"/>
    <w:rsid w:val="00894229"/>
    <w:rsid w:val="00895DA1"/>
    <w:rsid w:val="008A01EB"/>
    <w:rsid w:val="008A3D9A"/>
    <w:rsid w:val="008A7D3E"/>
    <w:rsid w:val="008B1A69"/>
    <w:rsid w:val="008B26AC"/>
    <w:rsid w:val="008B34A4"/>
    <w:rsid w:val="008B4B10"/>
    <w:rsid w:val="008B6A73"/>
    <w:rsid w:val="008B76CA"/>
    <w:rsid w:val="008B7D50"/>
    <w:rsid w:val="008C081C"/>
    <w:rsid w:val="008C0F21"/>
    <w:rsid w:val="008C142A"/>
    <w:rsid w:val="008C18FB"/>
    <w:rsid w:val="008C2ABC"/>
    <w:rsid w:val="008C3CA5"/>
    <w:rsid w:val="008C4DC4"/>
    <w:rsid w:val="008C708A"/>
    <w:rsid w:val="008C7B2B"/>
    <w:rsid w:val="008D2D8C"/>
    <w:rsid w:val="008D5492"/>
    <w:rsid w:val="008E226A"/>
    <w:rsid w:val="008F2230"/>
    <w:rsid w:val="008F56E4"/>
    <w:rsid w:val="00903DAC"/>
    <w:rsid w:val="00904547"/>
    <w:rsid w:val="009101BB"/>
    <w:rsid w:val="00910C17"/>
    <w:rsid w:val="00913281"/>
    <w:rsid w:val="00917700"/>
    <w:rsid w:val="0092015D"/>
    <w:rsid w:val="009219CA"/>
    <w:rsid w:val="00922D4A"/>
    <w:rsid w:val="00924741"/>
    <w:rsid w:val="00924916"/>
    <w:rsid w:val="00924F2B"/>
    <w:rsid w:val="00926382"/>
    <w:rsid w:val="0093288F"/>
    <w:rsid w:val="009350DD"/>
    <w:rsid w:val="0093599C"/>
    <w:rsid w:val="009411CF"/>
    <w:rsid w:val="00942E92"/>
    <w:rsid w:val="00954959"/>
    <w:rsid w:val="00955145"/>
    <w:rsid w:val="009605B1"/>
    <w:rsid w:val="0096262B"/>
    <w:rsid w:val="00963C94"/>
    <w:rsid w:val="009724D9"/>
    <w:rsid w:val="00974FEE"/>
    <w:rsid w:val="00977F5C"/>
    <w:rsid w:val="009813C2"/>
    <w:rsid w:val="00982B57"/>
    <w:rsid w:val="00985A83"/>
    <w:rsid w:val="00987899"/>
    <w:rsid w:val="009907B8"/>
    <w:rsid w:val="00994BFF"/>
    <w:rsid w:val="00997F48"/>
    <w:rsid w:val="009A0AD1"/>
    <w:rsid w:val="009A129A"/>
    <w:rsid w:val="009A3B40"/>
    <w:rsid w:val="009A7948"/>
    <w:rsid w:val="009B389F"/>
    <w:rsid w:val="009C5590"/>
    <w:rsid w:val="009C79A1"/>
    <w:rsid w:val="009D2A17"/>
    <w:rsid w:val="009D4490"/>
    <w:rsid w:val="009D4DD7"/>
    <w:rsid w:val="009E095C"/>
    <w:rsid w:val="009E224C"/>
    <w:rsid w:val="009F15AA"/>
    <w:rsid w:val="009F3277"/>
    <w:rsid w:val="009F3D3B"/>
    <w:rsid w:val="009F5122"/>
    <w:rsid w:val="009F54F1"/>
    <w:rsid w:val="00A01729"/>
    <w:rsid w:val="00A0462F"/>
    <w:rsid w:val="00A068BD"/>
    <w:rsid w:val="00A12957"/>
    <w:rsid w:val="00A1583D"/>
    <w:rsid w:val="00A228B8"/>
    <w:rsid w:val="00A23D10"/>
    <w:rsid w:val="00A302D7"/>
    <w:rsid w:val="00A31AE0"/>
    <w:rsid w:val="00A31D25"/>
    <w:rsid w:val="00A31D31"/>
    <w:rsid w:val="00A32358"/>
    <w:rsid w:val="00A32884"/>
    <w:rsid w:val="00A338E6"/>
    <w:rsid w:val="00A344D6"/>
    <w:rsid w:val="00A35F2F"/>
    <w:rsid w:val="00A449D7"/>
    <w:rsid w:val="00A45ED0"/>
    <w:rsid w:val="00A51089"/>
    <w:rsid w:val="00A52441"/>
    <w:rsid w:val="00A535D7"/>
    <w:rsid w:val="00A578D4"/>
    <w:rsid w:val="00A61046"/>
    <w:rsid w:val="00A62B13"/>
    <w:rsid w:val="00A62B56"/>
    <w:rsid w:val="00A65BB9"/>
    <w:rsid w:val="00A77070"/>
    <w:rsid w:val="00A8068B"/>
    <w:rsid w:val="00A830BD"/>
    <w:rsid w:val="00A950D2"/>
    <w:rsid w:val="00AA6003"/>
    <w:rsid w:val="00AA6496"/>
    <w:rsid w:val="00AA76EC"/>
    <w:rsid w:val="00AB0F37"/>
    <w:rsid w:val="00AB2783"/>
    <w:rsid w:val="00AB6E0A"/>
    <w:rsid w:val="00AC19C9"/>
    <w:rsid w:val="00AC1ADD"/>
    <w:rsid w:val="00AC6751"/>
    <w:rsid w:val="00AD124A"/>
    <w:rsid w:val="00AD2276"/>
    <w:rsid w:val="00AD3E42"/>
    <w:rsid w:val="00AD5EF7"/>
    <w:rsid w:val="00AD5EFC"/>
    <w:rsid w:val="00AD62AF"/>
    <w:rsid w:val="00AD7C4B"/>
    <w:rsid w:val="00AE68B1"/>
    <w:rsid w:val="00AF13BA"/>
    <w:rsid w:val="00AF1483"/>
    <w:rsid w:val="00B01A64"/>
    <w:rsid w:val="00B01FEB"/>
    <w:rsid w:val="00B023F9"/>
    <w:rsid w:val="00B02D28"/>
    <w:rsid w:val="00B079F6"/>
    <w:rsid w:val="00B10D07"/>
    <w:rsid w:val="00B132F6"/>
    <w:rsid w:val="00B149A8"/>
    <w:rsid w:val="00B152DC"/>
    <w:rsid w:val="00B16CC8"/>
    <w:rsid w:val="00B21680"/>
    <w:rsid w:val="00B21A1F"/>
    <w:rsid w:val="00B21E36"/>
    <w:rsid w:val="00B23B85"/>
    <w:rsid w:val="00B279E2"/>
    <w:rsid w:val="00B3212C"/>
    <w:rsid w:val="00B3421E"/>
    <w:rsid w:val="00B503C9"/>
    <w:rsid w:val="00B51125"/>
    <w:rsid w:val="00B530FF"/>
    <w:rsid w:val="00B550E4"/>
    <w:rsid w:val="00B551AF"/>
    <w:rsid w:val="00B57549"/>
    <w:rsid w:val="00B5790C"/>
    <w:rsid w:val="00B57DBD"/>
    <w:rsid w:val="00B64A98"/>
    <w:rsid w:val="00B70F72"/>
    <w:rsid w:val="00B73302"/>
    <w:rsid w:val="00B74D1B"/>
    <w:rsid w:val="00B77724"/>
    <w:rsid w:val="00B83485"/>
    <w:rsid w:val="00B84A4E"/>
    <w:rsid w:val="00B945A4"/>
    <w:rsid w:val="00B95A4F"/>
    <w:rsid w:val="00BA1B0C"/>
    <w:rsid w:val="00BC19E1"/>
    <w:rsid w:val="00BC5560"/>
    <w:rsid w:val="00BC5E04"/>
    <w:rsid w:val="00BC6181"/>
    <w:rsid w:val="00BC67B8"/>
    <w:rsid w:val="00BC689D"/>
    <w:rsid w:val="00BD1C1F"/>
    <w:rsid w:val="00BD1C55"/>
    <w:rsid w:val="00BD381C"/>
    <w:rsid w:val="00BD55C5"/>
    <w:rsid w:val="00BD59C0"/>
    <w:rsid w:val="00BE1081"/>
    <w:rsid w:val="00BE226E"/>
    <w:rsid w:val="00BE7DB2"/>
    <w:rsid w:val="00BF07F4"/>
    <w:rsid w:val="00BF664D"/>
    <w:rsid w:val="00BF780F"/>
    <w:rsid w:val="00C04948"/>
    <w:rsid w:val="00C07770"/>
    <w:rsid w:val="00C21F27"/>
    <w:rsid w:val="00C22FA9"/>
    <w:rsid w:val="00C23111"/>
    <w:rsid w:val="00C26DEB"/>
    <w:rsid w:val="00C31C67"/>
    <w:rsid w:val="00C354FE"/>
    <w:rsid w:val="00C402FD"/>
    <w:rsid w:val="00C40F39"/>
    <w:rsid w:val="00C433FA"/>
    <w:rsid w:val="00C43722"/>
    <w:rsid w:val="00C4506B"/>
    <w:rsid w:val="00C45110"/>
    <w:rsid w:val="00C45B19"/>
    <w:rsid w:val="00C4724C"/>
    <w:rsid w:val="00C520B2"/>
    <w:rsid w:val="00C52B27"/>
    <w:rsid w:val="00C54C37"/>
    <w:rsid w:val="00C55FF5"/>
    <w:rsid w:val="00C57560"/>
    <w:rsid w:val="00C62B61"/>
    <w:rsid w:val="00C670B2"/>
    <w:rsid w:val="00C84E2F"/>
    <w:rsid w:val="00C86E65"/>
    <w:rsid w:val="00C91C22"/>
    <w:rsid w:val="00C95083"/>
    <w:rsid w:val="00CA0A10"/>
    <w:rsid w:val="00CA235C"/>
    <w:rsid w:val="00CA561F"/>
    <w:rsid w:val="00CB163D"/>
    <w:rsid w:val="00CB1873"/>
    <w:rsid w:val="00CB2521"/>
    <w:rsid w:val="00CB2836"/>
    <w:rsid w:val="00CB75DD"/>
    <w:rsid w:val="00CC3E98"/>
    <w:rsid w:val="00CC3EEF"/>
    <w:rsid w:val="00CC4B62"/>
    <w:rsid w:val="00CD058B"/>
    <w:rsid w:val="00CD2C51"/>
    <w:rsid w:val="00CD4F4E"/>
    <w:rsid w:val="00CE0FF5"/>
    <w:rsid w:val="00D00E7B"/>
    <w:rsid w:val="00D130FB"/>
    <w:rsid w:val="00D1320B"/>
    <w:rsid w:val="00D1326D"/>
    <w:rsid w:val="00D160EB"/>
    <w:rsid w:val="00D241DE"/>
    <w:rsid w:val="00D26D34"/>
    <w:rsid w:val="00D3247B"/>
    <w:rsid w:val="00D403C0"/>
    <w:rsid w:val="00D41565"/>
    <w:rsid w:val="00D41F3C"/>
    <w:rsid w:val="00D42DC1"/>
    <w:rsid w:val="00D55E63"/>
    <w:rsid w:val="00D5734A"/>
    <w:rsid w:val="00D67593"/>
    <w:rsid w:val="00D71E30"/>
    <w:rsid w:val="00D7220F"/>
    <w:rsid w:val="00D826D7"/>
    <w:rsid w:val="00D90896"/>
    <w:rsid w:val="00D908E4"/>
    <w:rsid w:val="00DA31BF"/>
    <w:rsid w:val="00DA59F2"/>
    <w:rsid w:val="00DB06A7"/>
    <w:rsid w:val="00DB0CA1"/>
    <w:rsid w:val="00DB24D0"/>
    <w:rsid w:val="00DC0296"/>
    <w:rsid w:val="00DD2DD3"/>
    <w:rsid w:val="00DD630F"/>
    <w:rsid w:val="00DD692B"/>
    <w:rsid w:val="00DE0B21"/>
    <w:rsid w:val="00DE5160"/>
    <w:rsid w:val="00DE5BBD"/>
    <w:rsid w:val="00DE6A41"/>
    <w:rsid w:val="00DE73A9"/>
    <w:rsid w:val="00DE7582"/>
    <w:rsid w:val="00DF1DBF"/>
    <w:rsid w:val="00DF2853"/>
    <w:rsid w:val="00DF2B76"/>
    <w:rsid w:val="00DF538D"/>
    <w:rsid w:val="00DF6BA1"/>
    <w:rsid w:val="00DF75AB"/>
    <w:rsid w:val="00E003DF"/>
    <w:rsid w:val="00E010D9"/>
    <w:rsid w:val="00E10CF8"/>
    <w:rsid w:val="00E16392"/>
    <w:rsid w:val="00E2066F"/>
    <w:rsid w:val="00E20990"/>
    <w:rsid w:val="00E2287B"/>
    <w:rsid w:val="00E23501"/>
    <w:rsid w:val="00E262BF"/>
    <w:rsid w:val="00E26A97"/>
    <w:rsid w:val="00E30226"/>
    <w:rsid w:val="00E36CE9"/>
    <w:rsid w:val="00E36F61"/>
    <w:rsid w:val="00E508BC"/>
    <w:rsid w:val="00E50DC9"/>
    <w:rsid w:val="00E525D6"/>
    <w:rsid w:val="00E561B6"/>
    <w:rsid w:val="00E60A04"/>
    <w:rsid w:val="00E6146E"/>
    <w:rsid w:val="00E615CB"/>
    <w:rsid w:val="00E64C4D"/>
    <w:rsid w:val="00E724D6"/>
    <w:rsid w:val="00E74154"/>
    <w:rsid w:val="00E74E3D"/>
    <w:rsid w:val="00E75D0A"/>
    <w:rsid w:val="00E830F6"/>
    <w:rsid w:val="00E86A8B"/>
    <w:rsid w:val="00E87334"/>
    <w:rsid w:val="00E9097D"/>
    <w:rsid w:val="00E90AE2"/>
    <w:rsid w:val="00E95E86"/>
    <w:rsid w:val="00EA6A42"/>
    <w:rsid w:val="00EB4ADA"/>
    <w:rsid w:val="00EB7331"/>
    <w:rsid w:val="00EC15FF"/>
    <w:rsid w:val="00EC7624"/>
    <w:rsid w:val="00ED0CEB"/>
    <w:rsid w:val="00ED452A"/>
    <w:rsid w:val="00ED5886"/>
    <w:rsid w:val="00EE29EF"/>
    <w:rsid w:val="00EE7612"/>
    <w:rsid w:val="00EE7852"/>
    <w:rsid w:val="00EE7EA6"/>
    <w:rsid w:val="00EF07EC"/>
    <w:rsid w:val="00EF5A19"/>
    <w:rsid w:val="00EF62E9"/>
    <w:rsid w:val="00EF7C2D"/>
    <w:rsid w:val="00F05B8F"/>
    <w:rsid w:val="00F05F8F"/>
    <w:rsid w:val="00F1165E"/>
    <w:rsid w:val="00F1465D"/>
    <w:rsid w:val="00F154EE"/>
    <w:rsid w:val="00F21922"/>
    <w:rsid w:val="00F224F1"/>
    <w:rsid w:val="00F22643"/>
    <w:rsid w:val="00F24A6B"/>
    <w:rsid w:val="00F24F42"/>
    <w:rsid w:val="00F25689"/>
    <w:rsid w:val="00F25CC7"/>
    <w:rsid w:val="00F410AE"/>
    <w:rsid w:val="00F4241A"/>
    <w:rsid w:val="00F439D7"/>
    <w:rsid w:val="00F44F32"/>
    <w:rsid w:val="00F46FE8"/>
    <w:rsid w:val="00F6601E"/>
    <w:rsid w:val="00F70C50"/>
    <w:rsid w:val="00F727AC"/>
    <w:rsid w:val="00F75811"/>
    <w:rsid w:val="00F7631E"/>
    <w:rsid w:val="00F779D7"/>
    <w:rsid w:val="00F83E7B"/>
    <w:rsid w:val="00F87187"/>
    <w:rsid w:val="00F87792"/>
    <w:rsid w:val="00F87970"/>
    <w:rsid w:val="00F87CB0"/>
    <w:rsid w:val="00F92EE2"/>
    <w:rsid w:val="00F93FBD"/>
    <w:rsid w:val="00FA0753"/>
    <w:rsid w:val="00FA2309"/>
    <w:rsid w:val="00FA2F2E"/>
    <w:rsid w:val="00FA37D9"/>
    <w:rsid w:val="00FA59AE"/>
    <w:rsid w:val="00FA5B81"/>
    <w:rsid w:val="00FB1E13"/>
    <w:rsid w:val="00FB2FE9"/>
    <w:rsid w:val="00FB3CEB"/>
    <w:rsid w:val="00FB48A9"/>
    <w:rsid w:val="00FB6090"/>
    <w:rsid w:val="00FC0A44"/>
    <w:rsid w:val="00FC1DA7"/>
    <w:rsid w:val="00FC428F"/>
    <w:rsid w:val="00FD19F9"/>
    <w:rsid w:val="00FD50AF"/>
    <w:rsid w:val="00FE02DF"/>
    <w:rsid w:val="00FE3FB0"/>
    <w:rsid w:val="00FE5E70"/>
    <w:rsid w:val="00FE7544"/>
    <w:rsid w:val="00FF2F9F"/>
    <w:rsid w:val="00FF3415"/>
    <w:rsid w:val="00FF4028"/>
    <w:rsid w:val="00FF48CB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01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679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901"/>
    <w:rPr>
      <w:rFonts w:eastAsiaTheme="minorEastAsia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901"/>
    <w:rPr>
      <w:rFonts w:ascii="Tahoma" w:eastAsiaTheme="minorEastAsia" w:hAnsi="Tahoma" w:cs="Tahoma"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01"/>
    <w:rPr>
      <w:rFonts w:eastAsiaTheme="minorEastAsia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7901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8679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867901"/>
    <w:rPr>
      <w:rFonts w:eastAsiaTheme="minorEastAsia"/>
      <w:sz w:val="20"/>
      <w:szCs w:val="20"/>
      <w:lang w:eastAsia="es-EC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86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867901"/>
    <w:rPr>
      <w:rFonts w:ascii="Tahoma" w:eastAsiaTheme="minorEastAsia" w:hAnsi="Tahoma" w:cs="Tahoma"/>
      <w:sz w:val="16"/>
      <w:szCs w:val="16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CD3E-B83D-634B-A031-0B4AA116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Ochoa</dc:creator>
  <cp:lastModifiedBy>Sala15</cp:lastModifiedBy>
  <cp:revision>2</cp:revision>
  <dcterms:created xsi:type="dcterms:W3CDTF">2013-05-17T14:12:00Z</dcterms:created>
  <dcterms:modified xsi:type="dcterms:W3CDTF">2013-05-17T14:12:00Z</dcterms:modified>
</cp:coreProperties>
</file>