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A5B7D" w14:textId="77777777" w:rsidR="006879B8" w:rsidRDefault="006879B8" w:rsidP="0003302D">
      <w:pPr>
        <w:spacing w:after="0" w:line="240" w:lineRule="auto"/>
        <w:rPr>
          <w:b/>
          <w:bCs/>
          <w:sz w:val="28"/>
          <w:szCs w:val="28"/>
        </w:rPr>
      </w:pPr>
    </w:p>
    <w:p w14:paraId="33F4AD9E" w14:textId="77777777" w:rsidR="0003302D" w:rsidRDefault="0003302D" w:rsidP="00282A5C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  <w:lang w:val="en-CA" w:eastAsia="en-CA"/>
        </w:rPr>
        <w:drawing>
          <wp:inline distT="0" distB="0" distL="0" distR="0" wp14:anchorId="672414EC" wp14:editId="6E437F64">
            <wp:extent cx="4305300" cy="15045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LogoGP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836" cy="150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CB54CC1" w14:textId="77777777" w:rsidR="0003302D" w:rsidRDefault="0003302D" w:rsidP="00282A5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24E7774" w14:textId="77777777" w:rsidR="0003302D" w:rsidRDefault="0003302D" w:rsidP="00282A5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7499A31" w14:textId="77777777" w:rsidR="000566D3" w:rsidRDefault="000566D3" w:rsidP="00282A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566D3">
        <w:rPr>
          <w:b/>
          <w:bCs/>
          <w:sz w:val="28"/>
          <w:szCs w:val="28"/>
        </w:rPr>
        <w:t>Mainstreaming Gender throughout the 2019 Global Platform discussions</w:t>
      </w:r>
    </w:p>
    <w:p w14:paraId="5DAD5012" w14:textId="77777777" w:rsidR="006879B8" w:rsidRDefault="006879B8" w:rsidP="00282A5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CE5AF8F" w14:textId="77777777" w:rsidR="006879B8" w:rsidRDefault="006879B8" w:rsidP="00282A5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28CE5CD" w14:textId="77777777" w:rsidR="000566D3" w:rsidRPr="00271A66" w:rsidRDefault="000566D3" w:rsidP="00282A5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271A66">
        <w:rPr>
          <w:b/>
          <w:bCs/>
          <w:sz w:val="28"/>
          <w:szCs w:val="28"/>
        </w:rPr>
        <w:t>Fostering women’s participation in the Global Platform</w:t>
      </w:r>
    </w:p>
    <w:p w14:paraId="2258D60C" w14:textId="77777777" w:rsidR="00BD241F" w:rsidRPr="00407598" w:rsidRDefault="00CE0452" w:rsidP="00282A5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407598">
        <w:rPr>
          <w:sz w:val="24"/>
          <w:szCs w:val="24"/>
        </w:rPr>
        <w:t>UNISDR</w:t>
      </w:r>
      <w:r w:rsidR="00BD241F" w:rsidRPr="00407598">
        <w:rPr>
          <w:sz w:val="24"/>
          <w:szCs w:val="24"/>
        </w:rPr>
        <w:t xml:space="preserve">’s efforts in promoting women’s participation in international meetings has shown a substantial increase from 30% </w:t>
      </w:r>
      <w:r w:rsidR="00407598">
        <w:rPr>
          <w:sz w:val="24"/>
          <w:szCs w:val="24"/>
        </w:rPr>
        <w:t xml:space="preserve">of women </w:t>
      </w:r>
      <w:r w:rsidR="00BD241F" w:rsidRPr="00407598">
        <w:rPr>
          <w:sz w:val="24"/>
          <w:szCs w:val="24"/>
        </w:rPr>
        <w:t>at the 2015 World Conference on Disaster Risk Reduction to 40% at the 2017 Global Platform for DRR</w:t>
      </w:r>
      <w:r w:rsidR="00407598">
        <w:rPr>
          <w:sz w:val="24"/>
          <w:szCs w:val="24"/>
        </w:rPr>
        <w:t xml:space="preserve"> (May 2017, Cancun, Mexico)</w:t>
      </w:r>
      <w:r w:rsidR="00BD241F" w:rsidRPr="00407598">
        <w:rPr>
          <w:sz w:val="24"/>
          <w:szCs w:val="24"/>
        </w:rPr>
        <w:t xml:space="preserve">. </w:t>
      </w:r>
    </w:p>
    <w:p w14:paraId="4518457A" w14:textId="77777777" w:rsidR="00114888" w:rsidRPr="00407598" w:rsidRDefault="00BD241F" w:rsidP="00282A5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407598">
        <w:rPr>
          <w:sz w:val="24"/>
          <w:szCs w:val="24"/>
        </w:rPr>
        <w:t xml:space="preserve">Continued </w:t>
      </w:r>
      <w:r w:rsidR="00407598">
        <w:rPr>
          <w:sz w:val="24"/>
          <w:szCs w:val="24"/>
        </w:rPr>
        <w:t>advocacy is</w:t>
      </w:r>
      <w:r w:rsidRPr="00407598">
        <w:rPr>
          <w:sz w:val="24"/>
          <w:szCs w:val="24"/>
        </w:rPr>
        <w:t xml:space="preserve"> being made in this respect with Governments </w:t>
      </w:r>
      <w:r w:rsidRPr="00407598">
        <w:rPr>
          <w:b/>
          <w:bCs/>
          <w:i/>
          <w:iCs/>
          <w:sz w:val="24"/>
          <w:szCs w:val="24"/>
        </w:rPr>
        <w:t xml:space="preserve">to promote gender balanced delegations </w:t>
      </w:r>
      <w:r w:rsidR="0022454C" w:rsidRPr="00407598">
        <w:rPr>
          <w:b/>
          <w:bCs/>
          <w:i/>
          <w:iCs/>
          <w:sz w:val="24"/>
          <w:szCs w:val="24"/>
        </w:rPr>
        <w:t>and promote senior / high-level women’s representation</w:t>
      </w:r>
      <w:r w:rsidR="0022454C" w:rsidRPr="00407598">
        <w:rPr>
          <w:sz w:val="24"/>
          <w:szCs w:val="24"/>
        </w:rPr>
        <w:t xml:space="preserve"> </w:t>
      </w:r>
      <w:r w:rsidRPr="00407598">
        <w:rPr>
          <w:sz w:val="24"/>
          <w:szCs w:val="24"/>
        </w:rPr>
        <w:t>at the 2019 Global Platform for DRR</w:t>
      </w:r>
      <w:r w:rsidR="0022454C" w:rsidRPr="00407598">
        <w:rPr>
          <w:sz w:val="24"/>
          <w:szCs w:val="24"/>
        </w:rPr>
        <w:t xml:space="preserve"> </w:t>
      </w:r>
      <w:r w:rsidRPr="00407598">
        <w:rPr>
          <w:sz w:val="24"/>
          <w:szCs w:val="24"/>
        </w:rPr>
        <w:t>on the occasion of SRSG and Director’s bilateral meetings, at ISDR Support Group meetings and through targeted approach to gender focal points in Permanent Missions</w:t>
      </w:r>
      <w:r w:rsidR="00407598">
        <w:rPr>
          <w:sz w:val="24"/>
          <w:szCs w:val="24"/>
        </w:rPr>
        <w:t>.</w:t>
      </w:r>
    </w:p>
    <w:p w14:paraId="4F2E3F39" w14:textId="77777777" w:rsidR="000566D3" w:rsidRPr="000566D3" w:rsidRDefault="000566D3" w:rsidP="00282A5C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3C3C48BF" w14:textId="77777777" w:rsidR="00407598" w:rsidRPr="0022454C" w:rsidRDefault="00407598" w:rsidP="00282A5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271A66">
        <w:rPr>
          <w:b/>
          <w:bCs/>
          <w:sz w:val="28"/>
          <w:szCs w:val="28"/>
        </w:rPr>
        <w:t>Promoting Gender Parity Panels</w:t>
      </w:r>
    </w:p>
    <w:p w14:paraId="6FBF9576" w14:textId="77777777" w:rsidR="00407598" w:rsidRPr="0022454C" w:rsidRDefault="00407598" w:rsidP="00A41F0F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22454C">
        <w:rPr>
          <w:sz w:val="24"/>
          <w:szCs w:val="24"/>
        </w:rPr>
        <w:t xml:space="preserve">As per UNISDR’s Strategy on Gender Equality and Parity and related commitment to achieve gender parity by 2026, UNISDR is </w:t>
      </w:r>
      <w:r>
        <w:rPr>
          <w:sz w:val="24"/>
          <w:szCs w:val="24"/>
        </w:rPr>
        <w:t xml:space="preserve">committed to </w:t>
      </w:r>
      <w:r w:rsidRPr="0022454C">
        <w:rPr>
          <w:sz w:val="24"/>
          <w:szCs w:val="24"/>
        </w:rPr>
        <w:t>actively promoting Gender Parity Panel</w:t>
      </w:r>
      <w:r>
        <w:rPr>
          <w:sz w:val="24"/>
          <w:szCs w:val="24"/>
        </w:rPr>
        <w:t>s</w:t>
      </w:r>
      <w:r w:rsidRPr="0022454C">
        <w:rPr>
          <w:sz w:val="24"/>
          <w:szCs w:val="24"/>
        </w:rPr>
        <w:t xml:space="preserve"> throughout the Global Platform </w:t>
      </w:r>
      <w:r w:rsidR="00A41F0F">
        <w:rPr>
          <w:sz w:val="24"/>
          <w:szCs w:val="24"/>
        </w:rPr>
        <w:t>se</w:t>
      </w:r>
      <w:r w:rsidR="00A41F0F" w:rsidRPr="0022454C">
        <w:rPr>
          <w:sz w:val="24"/>
          <w:szCs w:val="24"/>
        </w:rPr>
        <w:t>ssions</w:t>
      </w:r>
      <w:r w:rsidRPr="0022454C">
        <w:rPr>
          <w:sz w:val="24"/>
          <w:szCs w:val="24"/>
        </w:rPr>
        <w:t xml:space="preserve">. These efforts are expected to lead to an </w:t>
      </w:r>
      <w:r w:rsidRPr="00407598">
        <w:rPr>
          <w:b/>
          <w:bCs/>
          <w:i/>
          <w:iCs/>
          <w:sz w:val="24"/>
          <w:szCs w:val="24"/>
        </w:rPr>
        <w:t>equal representation between men and women</w:t>
      </w:r>
      <w:r w:rsidRPr="0022454C">
        <w:rPr>
          <w:sz w:val="24"/>
          <w:szCs w:val="24"/>
        </w:rPr>
        <w:t xml:space="preserve"> in functions as </w:t>
      </w:r>
      <w:r w:rsidR="00282A5C">
        <w:rPr>
          <w:sz w:val="24"/>
          <w:szCs w:val="24"/>
        </w:rPr>
        <w:t xml:space="preserve">varied as </w:t>
      </w:r>
      <w:r w:rsidRPr="0022454C">
        <w:rPr>
          <w:sz w:val="24"/>
          <w:szCs w:val="24"/>
        </w:rPr>
        <w:t>sessions c</w:t>
      </w:r>
      <w:r>
        <w:rPr>
          <w:sz w:val="24"/>
          <w:szCs w:val="24"/>
        </w:rPr>
        <w:t xml:space="preserve">hairs, panelists and moderators. </w:t>
      </w:r>
      <w:r w:rsidR="00C4646B">
        <w:rPr>
          <w:sz w:val="24"/>
          <w:szCs w:val="24"/>
        </w:rPr>
        <w:t>Neither a</w:t>
      </w:r>
      <w:r>
        <w:rPr>
          <w:sz w:val="24"/>
          <w:szCs w:val="24"/>
        </w:rPr>
        <w:t xml:space="preserve">ll-male </w:t>
      </w:r>
      <w:r w:rsidR="00C4646B">
        <w:rPr>
          <w:sz w:val="24"/>
          <w:szCs w:val="24"/>
        </w:rPr>
        <w:t>n</w:t>
      </w:r>
      <w:r>
        <w:rPr>
          <w:sz w:val="24"/>
          <w:szCs w:val="24"/>
        </w:rPr>
        <w:t xml:space="preserve">or all-female </w:t>
      </w:r>
      <w:r w:rsidR="00C4646B">
        <w:rPr>
          <w:sz w:val="24"/>
          <w:szCs w:val="24"/>
        </w:rPr>
        <w:t xml:space="preserve">panels </w:t>
      </w:r>
      <w:r>
        <w:rPr>
          <w:sz w:val="24"/>
          <w:szCs w:val="24"/>
        </w:rPr>
        <w:t xml:space="preserve"> </w:t>
      </w:r>
      <w:r w:rsidR="00C4646B">
        <w:rPr>
          <w:sz w:val="24"/>
          <w:szCs w:val="24"/>
        </w:rPr>
        <w:t>are desirable and should be avoided</w:t>
      </w:r>
      <w:r>
        <w:rPr>
          <w:sz w:val="24"/>
          <w:szCs w:val="24"/>
        </w:rPr>
        <w:t>.</w:t>
      </w:r>
    </w:p>
    <w:p w14:paraId="23D5B40C" w14:textId="77777777" w:rsidR="00407598" w:rsidRDefault="00407598" w:rsidP="00282A5C">
      <w:pPr>
        <w:pStyle w:val="ListParagraph"/>
        <w:spacing w:after="0" w:line="240" w:lineRule="auto"/>
        <w:ind w:left="360"/>
        <w:rPr>
          <w:b/>
          <w:bCs/>
          <w:sz w:val="28"/>
          <w:szCs w:val="28"/>
        </w:rPr>
      </w:pPr>
    </w:p>
    <w:p w14:paraId="586904A7" w14:textId="77777777" w:rsidR="0022454C" w:rsidRDefault="000566D3" w:rsidP="00282A5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271A66">
        <w:rPr>
          <w:b/>
          <w:bCs/>
          <w:sz w:val="28"/>
          <w:szCs w:val="28"/>
        </w:rPr>
        <w:t xml:space="preserve">Giving </w:t>
      </w:r>
      <w:r w:rsidR="00CE0452">
        <w:rPr>
          <w:b/>
          <w:bCs/>
          <w:sz w:val="28"/>
          <w:szCs w:val="28"/>
        </w:rPr>
        <w:t xml:space="preserve">a </w:t>
      </w:r>
      <w:r w:rsidRPr="00271A66">
        <w:rPr>
          <w:b/>
          <w:bCs/>
          <w:sz w:val="28"/>
          <w:szCs w:val="28"/>
        </w:rPr>
        <w:t>voice to women in Global Platform discussions</w:t>
      </w:r>
    </w:p>
    <w:p w14:paraId="4FE461C5" w14:textId="77777777" w:rsidR="0022454C" w:rsidRPr="0022454C" w:rsidRDefault="00114888" w:rsidP="004A426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2454C">
        <w:rPr>
          <w:sz w:val="24"/>
          <w:szCs w:val="24"/>
        </w:rPr>
        <w:t xml:space="preserve">Women will </w:t>
      </w:r>
      <w:r w:rsidR="0022454C" w:rsidRPr="0022454C">
        <w:rPr>
          <w:sz w:val="24"/>
          <w:szCs w:val="24"/>
        </w:rPr>
        <w:t xml:space="preserve">be encouraged to </w:t>
      </w:r>
      <w:r w:rsidR="0022454C" w:rsidRPr="00407598">
        <w:rPr>
          <w:b/>
          <w:bCs/>
          <w:i/>
          <w:iCs/>
          <w:sz w:val="24"/>
          <w:szCs w:val="24"/>
        </w:rPr>
        <w:t>take active leading and speaking role</w:t>
      </w:r>
      <w:r w:rsidR="0022454C" w:rsidRPr="0022454C">
        <w:rPr>
          <w:sz w:val="24"/>
          <w:szCs w:val="24"/>
        </w:rPr>
        <w:t xml:space="preserve"> throughout the 2019 Global Platform discussions, be it </w:t>
      </w:r>
      <w:r w:rsidR="00407598">
        <w:rPr>
          <w:sz w:val="24"/>
          <w:szCs w:val="24"/>
        </w:rPr>
        <w:t xml:space="preserve">in formal sessions </w:t>
      </w:r>
      <w:r w:rsidR="0022454C" w:rsidRPr="0022454C">
        <w:rPr>
          <w:sz w:val="24"/>
          <w:szCs w:val="24"/>
        </w:rPr>
        <w:t>as a (co)chair, (keynote) speaker, moderator, facilitator or discussant from the floor</w:t>
      </w:r>
      <w:r w:rsidR="00D81410">
        <w:rPr>
          <w:sz w:val="24"/>
          <w:szCs w:val="24"/>
        </w:rPr>
        <w:t>.</w:t>
      </w:r>
      <w:r w:rsidR="00407598">
        <w:rPr>
          <w:sz w:val="24"/>
          <w:szCs w:val="24"/>
        </w:rPr>
        <w:t xml:space="preserve"> </w:t>
      </w:r>
    </w:p>
    <w:p w14:paraId="07879A03" w14:textId="77777777" w:rsidR="0022454C" w:rsidRDefault="0022454C" w:rsidP="00A41F0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2454C">
        <w:rPr>
          <w:sz w:val="24"/>
          <w:szCs w:val="24"/>
        </w:rPr>
        <w:t>Women</w:t>
      </w:r>
      <w:r w:rsidR="00C4646B">
        <w:rPr>
          <w:sz w:val="24"/>
          <w:szCs w:val="24"/>
        </w:rPr>
        <w:t xml:space="preserve"> have been</w:t>
      </w:r>
      <w:r w:rsidRPr="0022454C">
        <w:rPr>
          <w:sz w:val="24"/>
          <w:szCs w:val="24"/>
        </w:rPr>
        <w:t xml:space="preserve"> invited </w:t>
      </w:r>
      <w:r w:rsidRPr="00407598">
        <w:rPr>
          <w:b/>
          <w:bCs/>
          <w:i/>
          <w:iCs/>
          <w:sz w:val="24"/>
          <w:szCs w:val="24"/>
        </w:rPr>
        <w:t>to join the Organizing Teams</w:t>
      </w:r>
      <w:r w:rsidRPr="0022454C">
        <w:rPr>
          <w:sz w:val="24"/>
          <w:szCs w:val="24"/>
        </w:rPr>
        <w:t xml:space="preserve"> of the 2019 Global Platform substantive sessions (High level Dialogues, Plenaries, Special Session) to help shape the</w:t>
      </w:r>
      <w:r w:rsidR="00C4646B">
        <w:rPr>
          <w:sz w:val="24"/>
          <w:szCs w:val="24"/>
        </w:rPr>
        <w:t>se</w:t>
      </w:r>
      <w:r w:rsidRPr="0022454C">
        <w:rPr>
          <w:sz w:val="24"/>
          <w:szCs w:val="24"/>
        </w:rPr>
        <w:t xml:space="preserve"> discussions. Particular efforts</w:t>
      </w:r>
      <w:r w:rsidR="00C4646B">
        <w:rPr>
          <w:sz w:val="24"/>
          <w:szCs w:val="24"/>
        </w:rPr>
        <w:t xml:space="preserve"> have been </w:t>
      </w:r>
      <w:r w:rsidRPr="0022454C">
        <w:rPr>
          <w:sz w:val="24"/>
          <w:szCs w:val="24"/>
        </w:rPr>
        <w:t xml:space="preserve">made to ensure gender parity </w:t>
      </w:r>
      <w:r w:rsidR="00C4646B">
        <w:rPr>
          <w:sz w:val="24"/>
          <w:szCs w:val="24"/>
        </w:rPr>
        <w:t xml:space="preserve">of </w:t>
      </w:r>
      <w:r w:rsidRPr="0022454C">
        <w:rPr>
          <w:sz w:val="24"/>
          <w:szCs w:val="24"/>
        </w:rPr>
        <w:t>the Organizing Teams</w:t>
      </w:r>
      <w:r w:rsidR="00407598">
        <w:rPr>
          <w:sz w:val="24"/>
          <w:szCs w:val="24"/>
        </w:rPr>
        <w:t xml:space="preserve"> to promote gender-sensitive discussions </w:t>
      </w:r>
      <w:r w:rsidR="00C4646B">
        <w:rPr>
          <w:sz w:val="24"/>
          <w:szCs w:val="24"/>
        </w:rPr>
        <w:t xml:space="preserve">to take place </w:t>
      </w:r>
      <w:r w:rsidR="00A41F0F">
        <w:rPr>
          <w:sz w:val="24"/>
          <w:szCs w:val="24"/>
        </w:rPr>
        <w:t>throughout the</w:t>
      </w:r>
      <w:r w:rsidR="00407598">
        <w:rPr>
          <w:sz w:val="24"/>
          <w:szCs w:val="24"/>
        </w:rPr>
        <w:t xml:space="preserve"> organization process</w:t>
      </w:r>
      <w:r w:rsidRPr="0022454C">
        <w:rPr>
          <w:sz w:val="24"/>
          <w:szCs w:val="24"/>
        </w:rPr>
        <w:t xml:space="preserve">. </w:t>
      </w:r>
    </w:p>
    <w:p w14:paraId="782C1797" w14:textId="77777777" w:rsidR="000566D3" w:rsidRDefault="0022454C" w:rsidP="00282A5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r w:rsidR="00114888" w:rsidRPr="0022454C">
        <w:rPr>
          <w:b/>
          <w:bCs/>
          <w:i/>
          <w:iCs/>
          <w:sz w:val="24"/>
          <w:szCs w:val="24"/>
        </w:rPr>
        <w:t>Special Session o</w:t>
      </w:r>
      <w:r w:rsidR="00CB60E1" w:rsidRPr="0022454C">
        <w:rPr>
          <w:b/>
          <w:bCs/>
          <w:i/>
          <w:iCs/>
          <w:sz w:val="24"/>
          <w:szCs w:val="24"/>
        </w:rPr>
        <w:t>n Women Leadership in Disaster R</w:t>
      </w:r>
      <w:r w:rsidR="00114888" w:rsidRPr="0022454C">
        <w:rPr>
          <w:b/>
          <w:bCs/>
          <w:i/>
          <w:iCs/>
          <w:sz w:val="24"/>
          <w:szCs w:val="24"/>
        </w:rPr>
        <w:t>isk Reduction</w:t>
      </w:r>
      <w:r w:rsidR="00407598">
        <w:rPr>
          <w:sz w:val="24"/>
          <w:szCs w:val="24"/>
        </w:rPr>
        <w:t xml:space="preserve"> will be organized o</w:t>
      </w:r>
      <w:r w:rsidR="00407598" w:rsidRPr="0022454C">
        <w:rPr>
          <w:sz w:val="24"/>
          <w:szCs w:val="24"/>
        </w:rPr>
        <w:t xml:space="preserve">n </w:t>
      </w:r>
      <w:r w:rsidR="00407598">
        <w:rPr>
          <w:sz w:val="24"/>
          <w:szCs w:val="24"/>
        </w:rPr>
        <w:t xml:space="preserve">Day 1 of the formal program of the Global Platform </w:t>
      </w:r>
      <w:r w:rsidR="00114888" w:rsidRPr="0022454C">
        <w:rPr>
          <w:sz w:val="24"/>
          <w:szCs w:val="24"/>
        </w:rPr>
        <w:t xml:space="preserve">and will feature women </w:t>
      </w:r>
      <w:r w:rsidRPr="0022454C">
        <w:rPr>
          <w:sz w:val="24"/>
          <w:szCs w:val="24"/>
        </w:rPr>
        <w:t>leader</w:t>
      </w:r>
      <w:r>
        <w:rPr>
          <w:sz w:val="24"/>
          <w:szCs w:val="24"/>
        </w:rPr>
        <w:t>s</w:t>
      </w:r>
      <w:r w:rsidRPr="0022454C">
        <w:rPr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 w:rsidR="00114888" w:rsidRPr="0022454C">
        <w:rPr>
          <w:sz w:val="24"/>
          <w:szCs w:val="24"/>
        </w:rPr>
        <w:t xml:space="preserve"> </w:t>
      </w:r>
      <w:r w:rsidR="00C4646B">
        <w:rPr>
          <w:sz w:val="24"/>
          <w:szCs w:val="24"/>
        </w:rPr>
        <w:t>outstanding</w:t>
      </w:r>
      <w:r w:rsidR="00114888" w:rsidRPr="0022454C">
        <w:rPr>
          <w:sz w:val="24"/>
          <w:szCs w:val="24"/>
        </w:rPr>
        <w:t xml:space="preserve"> </w:t>
      </w:r>
      <w:r w:rsidRPr="0022454C">
        <w:rPr>
          <w:sz w:val="24"/>
          <w:szCs w:val="24"/>
        </w:rPr>
        <w:t xml:space="preserve">achievements </w:t>
      </w:r>
      <w:r w:rsidR="00C4646B">
        <w:rPr>
          <w:sz w:val="24"/>
          <w:szCs w:val="24"/>
        </w:rPr>
        <w:t>and/</w:t>
      </w:r>
      <w:r>
        <w:rPr>
          <w:sz w:val="24"/>
          <w:szCs w:val="24"/>
        </w:rPr>
        <w:t xml:space="preserve">or </w:t>
      </w:r>
      <w:r w:rsidR="00114888" w:rsidRPr="0022454C">
        <w:rPr>
          <w:sz w:val="24"/>
          <w:szCs w:val="24"/>
        </w:rPr>
        <w:t>contributions to</w:t>
      </w:r>
      <w:r>
        <w:rPr>
          <w:sz w:val="24"/>
          <w:szCs w:val="24"/>
        </w:rPr>
        <w:t xml:space="preserve"> the Sendai Framework implementation. </w:t>
      </w:r>
    </w:p>
    <w:p w14:paraId="4E91E607" w14:textId="77777777" w:rsidR="000566D3" w:rsidRPr="0022454C" w:rsidRDefault="000566D3" w:rsidP="00282A5C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4E328338" w14:textId="77777777" w:rsidR="00C6437A" w:rsidRDefault="00C643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2E0CBAC" w14:textId="77777777" w:rsidR="00407598" w:rsidRDefault="00407598" w:rsidP="00282A5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Building </w:t>
      </w:r>
      <w:r w:rsidR="000566D3" w:rsidRPr="00903335">
        <w:rPr>
          <w:b/>
          <w:bCs/>
          <w:sz w:val="28"/>
          <w:szCs w:val="28"/>
        </w:rPr>
        <w:t xml:space="preserve">for </w:t>
      </w:r>
      <w:r w:rsidR="00F84452">
        <w:rPr>
          <w:b/>
          <w:bCs/>
          <w:sz w:val="28"/>
          <w:szCs w:val="28"/>
        </w:rPr>
        <w:t xml:space="preserve">informal </w:t>
      </w:r>
      <w:r w:rsidR="000566D3" w:rsidRPr="00903335">
        <w:rPr>
          <w:b/>
          <w:bCs/>
          <w:sz w:val="28"/>
          <w:szCs w:val="28"/>
        </w:rPr>
        <w:t>women groups discussions and consultations</w:t>
      </w:r>
    </w:p>
    <w:p w14:paraId="04F22E2D" w14:textId="77777777" w:rsidR="000566D3" w:rsidRPr="00407598" w:rsidRDefault="00903335" w:rsidP="00282A5C">
      <w:pPr>
        <w:pStyle w:val="ListParagraph"/>
        <w:spacing w:after="0" w:line="240" w:lineRule="auto"/>
        <w:ind w:left="360"/>
        <w:rPr>
          <w:b/>
          <w:bCs/>
          <w:sz w:val="28"/>
          <w:szCs w:val="28"/>
        </w:rPr>
      </w:pPr>
      <w:r w:rsidRPr="00407598">
        <w:rPr>
          <w:sz w:val="24"/>
          <w:szCs w:val="24"/>
        </w:rPr>
        <w:t xml:space="preserve">In addition to the Special Session organized as part of the Global Platform’s formal program, </w:t>
      </w:r>
      <w:r w:rsidR="00DC342A">
        <w:rPr>
          <w:sz w:val="24"/>
          <w:szCs w:val="24"/>
        </w:rPr>
        <w:t xml:space="preserve">the following </w:t>
      </w:r>
      <w:r w:rsidR="00F84452">
        <w:rPr>
          <w:sz w:val="24"/>
          <w:szCs w:val="24"/>
        </w:rPr>
        <w:t xml:space="preserve">opportunities will </w:t>
      </w:r>
      <w:r w:rsidR="00DC342A">
        <w:rPr>
          <w:sz w:val="24"/>
          <w:szCs w:val="24"/>
        </w:rPr>
        <w:t xml:space="preserve">also </w:t>
      </w:r>
      <w:r w:rsidR="00F84452">
        <w:rPr>
          <w:sz w:val="24"/>
          <w:szCs w:val="24"/>
        </w:rPr>
        <w:t xml:space="preserve">be provided to </w:t>
      </w:r>
      <w:r w:rsidR="00DC342A">
        <w:rPr>
          <w:sz w:val="24"/>
          <w:szCs w:val="24"/>
        </w:rPr>
        <w:t xml:space="preserve">women and </w:t>
      </w:r>
      <w:r w:rsidR="00F84452">
        <w:rPr>
          <w:sz w:val="24"/>
          <w:szCs w:val="24"/>
        </w:rPr>
        <w:t>women groups</w:t>
      </w:r>
      <w:r w:rsidRPr="00407598">
        <w:rPr>
          <w:sz w:val="24"/>
          <w:szCs w:val="24"/>
        </w:rPr>
        <w:t>:</w:t>
      </w:r>
    </w:p>
    <w:p w14:paraId="59E219AA" w14:textId="77777777" w:rsidR="00271A66" w:rsidRDefault="00903335" w:rsidP="00282A5C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Preparatory days </w:t>
      </w:r>
      <w:r w:rsidRPr="00903335">
        <w:rPr>
          <w:sz w:val="24"/>
          <w:szCs w:val="24"/>
        </w:rPr>
        <w:t xml:space="preserve">to organize informal discussions </w:t>
      </w:r>
      <w:r w:rsidR="00F84452">
        <w:rPr>
          <w:sz w:val="24"/>
          <w:szCs w:val="24"/>
        </w:rPr>
        <w:t xml:space="preserve">and consultations </w:t>
      </w:r>
      <w:r w:rsidRPr="00903335">
        <w:rPr>
          <w:sz w:val="24"/>
          <w:szCs w:val="24"/>
        </w:rPr>
        <w:t>among women and women groups to share experiences, good practi</w:t>
      </w:r>
      <w:r>
        <w:rPr>
          <w:sz w:val="24"/>
          <w:szCs w:val="24"/>
        </w:rPr>
        <w:t>c</w:t>
      </w:r>
      <w:r w:rsidRPr="00903335">
        <w:rPr>
          <w:sz w:val="24"/>
          <w:szCs w:val="24"/>
        </w:rPr>
        <w:t xml:space="preserve">es </w:t>
      </w:r>
      <w:r w:rsidR="00DC342A">
        <w:rPr>
          <w:sz w:val="24"/>
          <w:szCs w:val="24"/>
        </w:rPr>
        <w:t xml:space="preserve">so that they can </w:t>
      </w:r>
      <w:r w:rsidRPr="00903335">
        <w:rPr>
          <w:sz w:val="24"/>
          <w:szCs w:val="24"/>
        </w:rPr>
        <w:t xml:space="preserve">position </w:t>
      </w:r>
      <w:r w:rsidR="00DC342A">
        <w:rPr>
          <w:sz w:val="24"/>
          <w:szCs w:val="24"/>
        </w:rPr>
        <w:t xml:space="preserve">and prepare </w:t>
      </w:r>
      <w:r w:rsidRPr="00903335">
        <w:rPr>
          <w:sz w:val="24"/>
          <w:szCs w:val="24"/>
        </w:rPr>
        <w:t>themselves</w:t>
      </w:r>
      <w:r w:rsidR="00DC342A">
        <w:rPr>
          <w:sz w:val="24"/>
          <w:szCs w:val="24"/>
        </w:rPr>
        <w:t xml:space="preserve"> for discussions during the </w:t>
      </w:r>
      <w:r w:rsidRPr="00903335">
        <w:rPr>
          <w:sz w:val="24"/>
          <w:szCs w:val="24"/>
        </w:rPr>
        <w:t>formal program.</w:t>
      </w:r>
      <w:r>
        <w:rPr>
          <w:sz w:val="24"/>
          <w:szCs w:val="24"/>
        </w:rPr>
        <w:t xml:space="preserve"> </w:t>
      </w:r>
    </w:p>
    <w:p w14:paraId="51FF6AC2" w14:textId="77777777" w:rsidR="00B82191" w:rsidRPr="00B82191" w:rsidRDefault="00903335" w:rsidP="00282A5C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Side Events </w:t>
      </w:r>
      <w:r w:rsidR="00F84452" w:rsidRPr="00F84452">
        <w:rPr>
          <w:sz w:val="24"/>
          <w:szCs w:val="24"/>
        </w:rPr>
        <w:t>to promote</w:t>
      </w:r>
      <w:r w:rsidR="00F84452">
        <w:rPr>
          <w:b/>
          <w:bCs/>
          <w:sz w:val="24"/>
          <w:szCs w:val="24"/>
        </w:rPr>
        <w:t xml:space="preserve"> </w:t>
      </w:r>
      <w:r w:rsidRPr="00903335">
        <w:rPr>
          <w:sz w:val="24"/>
          <w:szCs w:val="24"/>
        </w:rPr>
        <w:t xml:space="preserve">gender equality, </w:t>
      </w:r>
      <w:r w:rsidR="00B82191">
        <w:rPr>
          <w:sz w:val="24"/>
          <w:szCs w:val="24"/>
        </w:rPr>
        <w:t xml:space="preserve">parity, women </w:t>
      </w:r>
      <w:r w:rsidRPr="00903335">
        <w:rPr>
          <w:sz w:val="24"/>
          <w:szCs w:val="24"/>
        </w:rPr>
        <w:t>empowerment</w:t>
      </w:r>
      <w:r w:rsidR="00B82191">
        <w:rPr>
          <w:sz w:val="24"/>
          <w:szCs w:val="24"/>
        </w:rPr>
        <w:t xml:space="preserve"> and </w:t>
      </w:r>
      <w:r w:rsidRPr="00903335">
        <w:rPr>
          <w:sz w:val="24"/>
          <w:szCs w:val="24"/>
        </w:rPr>
        <w:t xml:space="preserve">leadership </w:t>
      </w:r>
      <w:r w:rsidR="00B82191">
        <w:rPr>
          <w:sz w:val="24"/>
          <w:szCs w:val="24"/>
        </w:rPr>
        <w:t xml:space="preserve">in DRR. </w:t>
      </w:r>
      <w:r w:rsidR="00DC342A">
        <w:rPr>
          <w:sz w:val="24"/>
          <w:szCs w:val="24"/>
        </w:rPr>
        <w:t xml:space="preserve">The outcomes of the </w:t>
      </w:r>
      <w:r w:rsidR="00B82191">
        <w:rPr>
          <w:sz w:val="24"/>
          <w:szCs w:val="24"/>
        </w:rPr>
        <w:t xml:space="preserve">Side events will be reflected </w:t>
      </w:r>
      <w:r w:rsidR="00DC342A">
        <w:rPr>
          <w:sz w:val="24"/>
          <w:szCs w:val="24"/>
        </w:rPr>
        <w:t>in</w:t>
      </w:r>
      <w:r w:rsidR="00B82191">
        <w:rPr>
          <w:sz w:val="24"/>
          <w:szCs w:val="24"/>
        </w:rPr>
        <w:t xml:space="preserve"> the Global Platform proceedings. </w:t>
      </w:r>
    </w:p>
    <w:p w14:paraId="4EAF877E" w14:textId="77777777" w:rsidR="00903335" w:rsidRPr="00326E37" w:rsidRDefault="00326E37" w:rsidP="00282A5C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 w:rsidRPr="00326E37">
        <w:rPr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</w:t>
      </w:r>
      <w:r w:rsidR="00903335">
        <w:rPr>
          <w:b/>
          <w:bCs/>
          <w:sz w:val="24"/>
          <w:szCs w:val="24"/>
        </w:rPr>
        <w:t xml:space="preserve">Ignite Stage </w:t>
      </w:r>
      <w:r w:rsidRPr="00326E37">
        <w:rPr>
          <w:sz w:val="24"/>
          <w:szCs w:val="24"/>
        </w:rPr>
        <w:t xml:space="preserve">will continue </w:t>
      </w:r>
      <w:r w:rsidR="00DC342A">
        <w:rPr>
          <w:sz w:val="24"/>
          <w:szCs w:val="24"/>
        </w:rPr>
        <w:t xml:space="preserve">to </w:t>
      </w:r>
      <w:r w:rsidRPr="00326E37">
        <w:rPr>
          <w:sz w:val="24"/>
          <w:szCs w:val="24"/>
        </w:rPr>
        <w:t>represen</w:t>
      </w:r>
      <w:r w:rsidR="00DC342A">
        <w:rPr>
          <w:sz w:val="24"/>
          <w:szCs w:val="24"/>
        </w:rPr>
        <w:t>t</w:t>
      </w:r>
      <w:r w:rsidRPr="00326E37">
        <w:rPr>
          <w:sz w:val="24"/>
          <w:szCs w:val="24"/>
        </w:rPr>
        <w:t xml:space="preserve"> interactive opportunities for women groups to showcase their work and achievements in disaster risk reduction</w:t>
      </w:r>
    </w:p>
    <w:p w14:paraId="3EEDBFA5" w14:textId="77777777" w:rsidR="00326E37" w:rsidRPr="00B82191" w:rsidRDefault="00326E37" w:rsidP="00282A5C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 w:rsidRPr="00326E37">
        <w:rPr>
          <w:b/>
          <w:bCs/>
          <w:color w:val="FF0000"/>
          <w:sz w:val="20"/>
          <w:szCs w:val="20"/>
        </w:rPr>
        <w:t>NEW !</w:t>
      </w:r>
      <w:r w:rsidRPr="00326E37">
        <w:rPr>
          <w:b/>
          <w:bCs/>
          <w:color w:val="FF0000"/>
          <w:sz w:val="28"/>
          <w:szCs w:val="28"/>
        </w:rPr>
        <w:t xml:space="preserve"> </w:t>
      </w:r>
      <w:r w:rsidRPr="00326E37">
        <w:rPr>
          <w:sz w:val="24"/>
          <w:szCs w:val="24"/>
        </w:rPr>
        <w:t xml:space="preserve">The </w:t>
      </w:r>
      <w:r w:rsidR="00903335">
        <w:rPr>
          <w:b/>
          <w:bCs/>
          <w:sz w:val="24"/>
          <w:szCs w:val="24"/>
        </w:rPr>
        <w:t>Innovation Platform</w:t>
      </w:r>
      <w:r>
        <w:rPr>
          <w:b/>
          <w:bCs/>
          <w:sz w:val="24"/>
          <w:szCs w:val="24"/>
        </w:rPr>
        <w:t xml:space="preserve"> </w:t>
      </w:r>
      <w:r w:rsidRPr="00B82191">
        <w:rPr>
          <w:sz w:val="24"/>
          <w:szCs w:val="24"/>
        </w:rPr>
        <w:t>will</w:t>
      </w:r>
      <w:r w:rsidR="00B82191">
        <w:rPr>
          <w:sz w:val="24"/>
          <w:szCs w:val="24"/>
        </w:rPr>
        <w:t xml:space="preserve"> feature innovative approaches </w:t>
      </w:r>
      <w:r w:rsidRPr="00B82191">
        <w:rPr>
          <w:sz w:val="24"/>
          <w:szCs w:val="24"/>
        </w:rPr>
        <w:t>and achievements in DRR</w:t>
      </w:r>
      <w:r w:rsidR="00F84452">
        <w:rPr>
          <w:sz w:val="24"/>
          <w:szCs w:val="24"/>
        </w:rPr>
        <w:t xml:space="preserve">. Innovation </w:t>
      </w:r>
      <w:r w:rsidR="00DC342A">
        <w:rPr>
          <w:sz w:val="24"/>
          <w:szCs w:val="24"/>
        </w:rPr>
        <w:t xml:space="preserve">concerning </w:t>
      </w:r>
      <w:r w:rsidR="00F84452">
        <w:rPr>
          <w:sz w:val="24"/>
          <w:szCs w:val="24"/>
        </w:rPr>
        <w:t>ge</w:t>
      </w:r>
      <w:r w:rsidR="00B82191">
        <w:rPr>
          <w:sz w:val="24"/>
          <w:szCs w:val="24"/>
        </w:rPr>
        <w:t>n</w:t>
      </w:r>
      <w:r w:rsidR="00F84452">
        <w:rPr>
          <w:sz w:val="24"/>
          <w:szCs w:val="24"/>
        </w:rPr>
        <w:t>der and disaster risk reduction is strongly encouraged.</w:t>
      </w:r>
    </w:p>
    <w:p w14:paraId="41DDF2BC" w14:textId="77777777" w:rsidR="00903335" w:rsidRPr="00842DA0" w:rsidRDefault="00326E37" w:rsidP="00A41F0F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 w:rsidRPr="00326E37">
        <w:rPr>
          <w:b/>
          <w:bCs/>
          <w:color w:val="FF0000"/>
          <w:sz w:val="20"/>
          <w:szCs w:val="20"/>
        </w:rPr>
        <w:t>NEW !</w:t>
      </w:r>
      <w:r w:rsidRPr="00326E37">
        <w:rPr>
          <w:sz w:val="24"/>
          <w:szCs w:val="24"/>
        </w:rPr>
        <w:t xml:space="preserve"> </w:t>
      </w:r>
      <w:r w:rsidRPr="00842DA0">
        <w:rPr>
          <w:b/>
          <w:bCs/>
          <w:sz w:val="24"/>
          <w:szCs w:val="24"/>
        </w:rPr>
        <w:t>Learning Labs</w:t>
      </w:r>
      <w:r w:rsidR="00842DA0">
        <w:rPr>
          <w:b/>
          <w:bCs/>
          <w:sz w:val="24"/>
          <w:szCs w:val="24"/>
        </w:rPr>
        <w:t xml:space="preserve"> </w:t>
      </w:r>
      <w:r w:rsidR="00842DA0" w:rsidRPr="00842DA0">
        <w:rPr>
          <w:sz w:val="24"/>
          <w:szCs w:val="24"/>
        </w:rPr>
        <w:t>will be organized on specific topics</w:t>
      </w:r>
      <w:r w:rsidR="00F84452">
        <w:rPr>
          <w:sz w:val="24"/>
          <w:szCs w:val="24"/>
        </w:rPr>
        <w:t xml:space="preserve"> to facilitate pee</w:t>
      </w:r>
      <w:r w:rsidR="00282A5C">
        <w:rPr>
          <w:sz w:val="24"/>
          <w:szCs w:val="24"/>
        </w:rPr>
        <w:t>r-to-peer learning among Govern</w:t>
      </w:r>
      <w:r w:rsidR="00F84452">
        <w:rPr>
          <w:sz w:val="24"/>
          <w:szCs w:val="24"/>
        </w:rPr>
        <w:t>m</w:t>
      </w:r>
      <w:r w:rsidR="00282A5C">
        <w:rPr>
          <w:sz w:val="24"/>
          <w:szCs w:val="24"/>
        </w:rPr>
        <w:t>e</w:t>
      </w:r>
      <w:r w:rsidR="00F84452">
        <w:rPr>
          <w:sz w:val="24"/>
          <w:szCs w:val="24"/>
        </w:rPr>
        <w:t xml:space="preserve">nts and stakeholders to accelerate the </w:t>
      </w:r>
      <w:r w:rsidR="00282A5C">
        <w:rPr>
          <w:sz w:val="24"/>
          <w:szCs w:val="24"/>
        </w:rPr>
        <w:t xml:space="preserve">implementation of the Sendai Framework. </w:t>
      </w:r>
      <w:r w:rsidR="00A41F0F">
        <w:rPr>
          <w:sz w:val="24"/>
          <w:szCs w:val="24"/>
        </w:rPr>
        <w:t>Strong participation of women will be promoted and f</w:t>
      </w:r>
      <w:r w:rsidR="008C6AAF">
        <w:rPr>
          <w:sz w:val="24"/>
          <w:szCs w:val="24"/>
        </w:rPr>
        <w:t>ostering learning on gender work welcome</w:t>
      </w:r>
      <w:r w:rsidR="00DC342A">
        <w:rPr>
          <w:sz w:val="24"/>
          <w:szCs w:val="24"/>
        </w:rPr>
        <w:t>d</w:t>
      </w:r>
      <w:r w:rsidR="008C6AAF">
        <w:rPr>
          <w:sz w:val="24"/>
          <w:szCs w:val="24"/>
        </w:rPr>
        <w:t>.</w:t>
      </w:r>
      <w:r w:rsidR="00282A5C">
        <w:rPr>
          <w:sz w:val="24"/>
          <w:szCs w:val="24"/>
        </w:rPr>
        <w:t xml:space="preserve"> </w:t>
      </w:r>
    </w:p>
    <w:p w14:paraId="7AB5EF4F" w14:textId="77777777" w:rsidR="00D4329B" w:rsidRDefault="00D4329B" w:rsidP="00D4329B">
      <w:pPr>
        <w:pStyle w:val="ListParagraph"/>
        <w:spacing w:after="0" w:line="240" w:lineRule="auto"/>
        <w:ind w:left="1080"/>
        <w:rPr>
          <w:i/>
          <w:iCs/>
          <w:color w:val="FF0000"/>
          <w:sz w:val="24"/>
          <w:szCs w:val="24"/>
        </w:rPr>
      </w:pPr>
    </w:p>
    <w:p w14:paraId="30AAA1CF" w14:textId="77777777" w:rsidR="00D4329B" w:rsidRPr="00F84452" w:rsidRDefault="00D4329B" w:rsidP="00D4329B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i/>
          <w:iCs/>
          <w:color w:val="FF0000"/>
          <w:sz w:val="24"/>
          <w:szCs w:val="24"/>
        </w:rPr>
      </w:pPr>
      <w:r w:rsidRPr="00F84452">
        <w:rPr>
          <w:i/>
          <w:iCs/>
          <w:color w:val="FF0000"/>
          <w:sz w:val="24"/>
          <w:szCs w:val="24"/>
        </w:rPr>
        <w:t>Please note:</w:t>
      </w:r>
    </w:p>
    <w:p w14:paraId="1D0E62A2" w14:textId="77777777" w:rsidR="00D4329B" w:rsidRPr="00F84452" w:rsidRDefault="00D4329B" w:rsidP="00D4329B">
      <w:pPr>
        <w:pStyle w:val="ListParagraph"/>
        <w:numPr>
          <w:ilvl w:val="0"/>
          <w:numId w:val="12"/>
        </w:numPr>
        <w:spacing w:after="0" w:line="240" w:lineRule="auto"/>
        <w:rPr>
          <w:i/>
          <w:iCs/>
          <w:color w:val="FF0000"/>
          <w:sz w:val="24"/>
          <w:szCs w:val="24"/>
        </w:rPr>
      </w:pPr>
      <w:r w:rsidRPr="00F84452">
        <w:rPr>
          <w:b/>
          <w:bCs/>
          <w:i/>
          <w:iCs/>
          <w:color w:val="FF0000"/>
          <w:sz w:val="24"/>
          <w:szCs w:val="24"/>
        </w:rPr>
        <w:t>Only 15 side events slots</w:t>
      </w:r>
      <w:r w:rsidRPr="00F84452">
        <w:rPr>
          <w:i/>
          <w:iCs/>
          <w:color w:val="FF0000"/>
          <w:sz w:val="24"/>
          <w:szCs w:val="24"/>
        </w:rPr>
        <w:t xml:space="preserve"> will be offered at the 2019 Global Platform! </w:t>
      </w:r>
    </w:p>
    <w:p w14:paraId="4BEAB1EC" w14:textId="77777777" w:rsidR="00D4329B" w:rsidRDefault="00D4329B" w:rsidP="00D4329B">
      <w:pPr>
        <w:pStyle w:val="ListParagraph"/>
        <w:numPr>
          <w:ilvl w:val="0"/>
          <w:numId w:val="12"/>
        </w:numPr>
        <w:spacing w:after="0" w:line="240" w:lineRule="auto"/>
        <w:rPr>
          <w:i/>
          <w:iCs/>
          <w:color w:val="FF0000"/>
          <w:sz w:val="24"/>
          <w:szCs w:val="24"/>
        </w:rPr>
      </w:pPr>
      <w:r w:rsidRPr="00F84452">
        <w:rPr>
          <w:b/>
          <w:bCs/>
          <w:i/>
          <w:iCs/>
          <w:color w:val="FF0000"/>
          <w:sz w:val="24"/>
          <w:szCs w:val="24"/>
        </w:rPr>
        <w:t>Demonstrating gender balance</w:t>
      </w:r>
      <w:r w:rsidRPr="00F84452">
        <w:rPr>
          <w:i/>
          <w:iCs/>
          <w:color w:val="FF0000"/>
          <w:sz w:val="24"/>
          <w:szCs w:val="24"/>
        </w:rPr>
        <w:t xml:space="preserve"> of the side events request</w:t>
      </w:r>
      <w:r w:rsidR="00DC342A">
        <w:rPr>
          <w:i/>
          <w:iCs/>
          <w:color w:val="FF0000"/>
          <w:sz w:val="24"/>
          <w:szCs w:val="24"/>
        </w:rPr>
        <w:t xml:space="preserve"> </w:t>
      </w:r>
      <w:r w:rsidRPr="00F84452">
        <w:rPr>
          <w:i/>
          <w:iCs/>
          <w:color w:val="FF0000"/>
          <w:sz w:val="24"/>
          <w:szCs w:val="24"/>
        </w:rPr>
        <w:t>will increase the likelihood of being accepted.</w:t>
      </w:r>
    </w:p>
    <w:p w14:paraId="05B8991C" w14:textId="77777777" w:rsidR="00D4329B" w:rsidRPr="00F84452" w:rsidRDefault="00D4329B" w:rsidP="00D4329B">
      <w:pPr>
        <w:pStyle w:val="ListParagraph"/>
        <w:spacing w:after="0" w:line="240" w:lineRule="auto"/>
        <w:ind w:left="1800"/>
        <w:rPr>
          <w:i/>
          <w:iCs/>
          <w:color w:val="FF0000"/>
          <w:sz w:val="24"/>
          <w:szCs w:val="24"/>
        </w:rPr>
      </w:pPr>
    </w:p>
    <w:p w14:paraId="15D669A4" w14:textId="77777777" w:rsidR="00271A66" w:rsidRPr="00F84452" w:rsidRDefault="00DC342A" w:rsidP="006A5027">
      <w:pPr>
        <w:pStyle w:val="ListParagraph"/>
        <w:numPr>
          <w:ilvl w:val="0"/>
          <w:numId w:val="5"/>
        </w:numPr>
        <w:tabs>
          <w:tab w:val="clear" w:pos="1440"/>
          <w:tab w:val="num" w:pos="1134"/>
        </w:tabs>
        <w:spacing w:after="0" w:line="240" w:lineRule="auto"/>
        <w:ind w:left="1134" w:hanging="425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Check the GP19 Website regularly so that you do not miss deadlines</w:t>
      </w:r>
      <w:r w:rsidR="00903335" w:rsidRPr="00282A5C">
        <w:rPr>
          <w:b/>
          <w:bCs/>
          <w:i/>
          <w:iCs/>
          <w:color w:val="FF0000"/>
          <w:sz w:val="24"/>
          <w:szCs w:val="24"/>
        </w:rPr>
        <w:t xml:space="preserve"> for</w:t>
      </w:r>
      <w:r w:rsidR="00326E37" w:rsidRPr="00282A5C">
        <w:rPr>
          <w:b/>
          <w:bCs/>
          <w:i/>
          <w:iCs/>
          <w:color w:val="FF0000"/>
          <w:sz w:val="24"/>
          <w:szCs w:val="24"/>
        </w:rPr>
        <w:t xml:space="preserve"> submission of requests</w:t>
      </w:r>
      <w:r w:rsidR="00326E37" w:rsidRPr="00F84452">
        <w:rPr>
          <w:i/>
          <w:iCs/>
          <w:color w:val="FF0000"/>
          <w:sz w:val="24"/>
          <w:szCs w:val="24"/>
        </w:rPr>
        <w:t xml:space="preserve"> for side events, informal consultations on preparatory days</w:t>
      </w:r>
      <w:r w:rsidR="00A41F0F">
        <w:rPr>
          <w:i/>
          <w:iCs/>
          <w:color w:val="FF0000"/>
          <w:sz w:val="24"/>
          <w:szCs w:val="24"/>
        </w:rPr>
        <w:t>,</w:t>
      </w:r>
      <w:r w:rsidR="00326E37" w:rsidRPr="00F84452">
        <w:rPr>
          <w:i/>
          <w:iCs/>
          <w:color w:val="FF0000"/>
          <w:sz w:val="24"/>
          <w:szCs w:val="24"/>
        </w:rPr>
        <w:t xml:space="preserve"> Ignite Stage and Innovation Platform! </w:t>
      </w:r>
    </w:p>
    <w:p w14:paraId="5D9F8155" w14:textId="77777777" w:rsidR="00903335" w:rsidRPr="00F84452" w:rsidRDefault="00903335" w:rsidP="00282A5C">
      <w:pPr>
        <w:pStyle w:val="ListParagraph"/>
        <w:spacing w:after="0" w:line="240" w:lineRule="auto"/>
        <w:rPr>
          <w:i/>
          <w:iCs/>
          <w:color w:val="FF0000"/>
          <w:sz w:val="24"/>
          <w:szCs w:val="24"/>
        </w:rPr>
      </w:pPr>
    </w:p>
    <w:p w14:paraId="4B318207" w14:textId="77777777" w:rsidR="00C6437A" w:rsidRDefault="00C6437A" w:rsidP="00D81410">
      <w:pPr>
        <w:jc w:val="center"/>
        <w:rPr>
          <w:i/>
          <w:iCs/>
        </w:rPr>
      </w:pPr>
    </w:p>
    <w:p w14:paraId="455632D0" w14:textId="77777777" w:rsidR="00C6437A" w:rsidRDefault="00C6437A" w:rsidP="00D81410">
      <w:pPr>
        <w:jc w:val="center"/>
        <w:rPr>
          <w:i/>
          <w:iCs/>
        </w:rPr>
      </w:pPr>
    </w:p>
    <w:p w14:paraId="16E84176" w14:textId="77777777" w:rsidR="005001D3" w:rsidRDefault="0047506A" w:rsidP="00D81410">
      <w:pPr>
        <w:jc w:val="center"/>
        <w:rPr>
          <w:rStyle w:val="Hyperlink"/>
          <w:b/>
          <w:bCs/>
          <w:i/>
          <w:iCs/>
        </w:rPr>
      </w:pPr>
      <w:r w:rsidRPr="00161C58">
        <w:rPr>
          <w:i/>
          <w:iCs/>
        </w:rPr>
        <w:t>F</w:t>
      </w:r>
      <w:r w:rsidR="000566D3" w:rsidRPr="00161C58">
        <w:rPr>
          <w:i/>
          <w:iCs/>
        </w:rPr>
        <w:t>or more information, please approach UNISDR</w:t>
      </w:r>
      <w:r w:rsidR="00161C58">
        <w:rPr>
          <w:i/>
          <w:iCs/>
        </w:rPr>
        <w:t>’s</w:t>
      </w:r>
      <w:r w:rsidR="000566D3" w:rsidRPr="00161C58">
        <w:rPr>
          <w:i/>
          <w:iCs/>
        </w:rPr>
        <w:t xml:space="preserve"> Gender Focal Point at </w:t>
      </w:r>
      <w:hyperlink r:id="rId8" w:history="1">
        <w:r w:rsidR="000566D3" w:rsidRPr="00161C58">
          <w:rPr>
            <w:rStyle w:val="Hyperlink"/>
            <w:i/>
            <w:iCs/>
          </w:rPr>
          <w:t>rosec@un.org</w:t>
        </w:r>
      </w:hyperlink>
    </w:p>
    <w:sectPr w:rsidR="005001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4CFB55" w16cid:durableId="1F02F602"/>
  <w16cid:commentId w16cid:paraId="7D9E7351" w16cid:durableId="1F02F6B5"/>
  <w16cid:commentId w16cid:paraId="3223DA3A" w16cid:durableId="1F02FA12"/>
  <w16cid:commentId w16cid:paraId="5E6974E2" w16cid:durableId="1F02FA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F19B3" w14:textId="77777777" w:rsidR="00B17DCC" w:rsidRDefault="00B17DCC" w:rsidP="005001D3">
      <w:pPr>
        <w:spacing w:after="0" w:line="240" w:lineRule="auto"/>
      </w:pPr>
      <w:r>
        <w:separator/>
      </w:r>
    </w:p>
  </w:endnote>
  <w:endnote w:type="continuationSeparator" w:id="0">
    <w:p w14:paraId="5F15C675" w14:textId="77777777" w:rsidR="00B17DCC" w:rsidRDefault="00B17DCC" w:rsidP="0050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E985E" w14:textId="77777777" w:rsidR="00B17DCC" w:rsidRDefault="00B17DCC" w:rsidP="005001D3">
      <w:pPr>
        <w:spacing w:after="0" w:line="240" w:lineRule="auto"/>
      </w:pPr>
      <w:r>
        <w:separator/>
      </w:r>
    </w:p>
  </w:footnote>
  <w:footnote w:type="continuationSeparator" w:id="0">
    <w:p w14:paraId="37F5F1F7" w14:textId="77777777" w:rsidR="00B17DCC" w:rsidRDefault="00B17DCC" w:rsidP="0050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7.25pt;visibility:visible;mso-wrap-style:square" o:bullet="t">
        <v:imagedata r:id="rId1" o:title=""/>
      </v:shape>
    </w:pict>
  </w:numPicBullet>
  <w:abstractNum w:abstractNumId="0" w15:restartNumberingAfterBreak="0">
    <w:nsid w:val="079A4A0A"/>
    <w:multiLevelType w:val="hybridMultilevel"/>
    <w:tmpl w:val="D9182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70B9D"/>
    <w:multiLevelType w:val="hybridMultilevel"/>
    <w:tmpl w:val="4B28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70F1"/>
    <w:multiLevelType w:val="hybridMultilevel"/>
    <w:tmpl w:val="3E72EAD0"/>
    <w:lvl w:ilvl="0" w:tplc="FBBCE39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5863C8"/>
    <w:multiLevelType w:val="hybridMultilevel"/>
    <w:tmpl w:val="8112E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062119"/>
    <w:multiLevelType w:val="hybridMultilevel"/>
    <w:tmpl w:val="7D5A79B4"/>
    <w:lvl w:ilvl="0" w:tplc="421A426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F9821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C9020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2E7CBA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D899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42FC4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F1865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E4062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203047A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5" w15:restartNumberingAfterBreak="0">
    <w:nsid w:val="39274F53"/>
    <w:multiLevelType w:val="hybridMultilevel"/>
    <w:tmpl w:val="6ABAB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E5310D"/>
    <w:multiLevelType w:val="hybridMultilevel"/>
    <w:tmpl w:val="108ACA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F9821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C9020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2E7CBA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D899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42FC4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F1865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E4062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203047A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7" w15:restartNumberingAfterBreak="0">
    <w:nsid w:val="4842414B"/>
    <w:multiLevelType w:val="hybridMultilevel"/>
    <w:tmpl w:val="378C5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783E9A"/>
    <w:multiLevelType w:val="hybridMultilevel"/>
    <w:tmpl w:val="CFF6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8527A"/>
    <w:multiLevelType w:val="hybridMultilevel"/>
    <w:tmpl w:val="C79C5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082419"/>
    <w:multiLevelType w:val="hybridMultilevel"/>
    <w:tmpl w:val="3A94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C22CF"/>
    <w:multiLevelType w:val="hybridMultilevel"/>
    <w:tmpl w:val="3E62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219B5"/>
    <w:multiLevelType w:val="hybridMultilevel"/>
    <w:tmpl w:val="B6DEE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D3"/>
    <w:rsid w:val="0003302D"/>
    <w:rsid w:val="00046743"/>
    <w:rsid w:val="000566D3"/>
    <w:rsid w:val="000666F5"/>
    <w:rsid w:val="00071B76"/>
    <w:rsid w:val="00114888"/>
    <w:rsid w:val="00161C58"/>
    <w:rsid w:val="00177152"/>
    <w:rsid w:val="00192D08"/>
    <w:rsid w:val="001950EC"/>
    <w:rsid w:val="001A7AB9"/>
    <w:rsid w:val="0022454C"/>
    <w:rsid w:val="00271A66"/>
    <w:rsid w:val="002744E8"/>
    <w:rsid w:val="00282A5C"/>
    <w:rsid w:val="002C57DD"/>
    <w:rsid w:val="00326E37"/>
    <w:rsid w:val="00371379"/>
    <w:rsid w:val="00382ABC"/>
    <w:rsid w:val="00407598"/>
    <w:rsid w:val="00453F12"/>
    <w:rsid w:val="00461D48"/>
    <w:rsid w:val="0047506A"/>
    <w:rsid w:val="004A426C"/>
    <w:rsid w:val="004C147E"/>
    <w:rsid w:val="005001D3"/>
    <w:rsid w:val="00505006"/>
    <w:rsid w:val="005A0353"/>
    <w:rsid w:val="00622019"/>
    <w:rsid w:val="0068764A"/>
    <w:rsid w:val="006879B8"/>
    <w:rsid w:val="006A13D2"/>
    <w:rsid w:val="006A5027"/>
    <w:rsid w:val="007004F7"/>
    <w:rsid w:val="007139E6"/>
    <w:rsid w:val="007C72E6"/>
    <w:rsid w:val="00842DA0"/>
    <w:rsid w:val="00853599"/>
    <w:rsid w:val="008C6AAF"/>
    <w:rsid w:val="00903335"/>
    <w:rsid w:val="00954C76"/>
    <w:rsid w:val="00973AE1"/>
    <w:rsid w:val="00A24D99"/>
    <w:rsid w:val="00A41F0F"/>
    <w:rsid w:val="00A42710"/>
    <w:rsid w:val="00A6421A"/>
    <w:rsid w:val="00AB4CA5"/>
    <w:rsid w:val="00AB6470"/>
    <w:rsid w:val="00B17DCC"/>
    <w:rsid w:val="00B82191"/>
    <w:rsid w:val="00BD241F"/>
    <w:rsid w:val="00BD7F0D"/>
    <w:rsid w:val="00C2246A"/>
    <w:rsid w:val="00C26BFA"/>
    <w:rsid w:val="00C4646B"/>
    <w:rsid w:val="00C6437A"/>
    <w:rsid w:val="00CB60E1"/>
    <w:rsid w:val="00CE0452"/>
    <w:rsid w:val="00D13566"/>
    <w:rsid w:val="00D4329B"/>
    <w:rsid w:val="00D81410"/>
    <w:rsid w:val="00DC342A"/>
    <w:rsid w:val="00E34A36"/>
    <w:rsid w:val="00F340AC"/>
    <w:rsid w:val="00F558B7"/>
    <w:rsid w:val="00F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E42840"/>
  <w15:docId w15:val="{230B3F58-210A-45F6-9FB6-CAEE7DC9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6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6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D3"/>
  </w:style>
  <w:style w:type="paragraph" w:styleId="Footer">
    <w:name w:val="footer"/>
    <w:basedOn w:val="Normal"/>
    <w:link w:val="FooterChar"/>
    <w:uiPriority w:val="99"/>
    <w:unhideWhenUsed/>
    <w:rsid w:val="00500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D3"/>
  </w:style>
  <w:style w:type="table" w:styleId="TableGrid">
    <w:name w:val="Table Grid"/>
    <w:basedOn w:val="TableNormal"/>
    <w:uiPriority w:val="39"/>
    <w:rsid w:val="0050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1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F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c@un.org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3760</Characters>
  <Application>Microsoft Office Word</Application>
  <DocSecurity>0</DocSecurity>
  <Lines>76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kevin</cp:lastModifiedBy>
  <cp:revision>2</cp:revision>
  <dcterms:created xsi:type="dcterms:W3CDTF">2018-07-31T16:55:00Z</dcterms:created>
  <dcterms:modified xsi:type="dcterms:W3CDTF">2018-07-31T16:55:00Z</dcterms:modified>
</cp:coreProperties>
</file>