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EA4" w:rsidRPr="00AA66EB" w:rsidRDefault="00C30EA4" w:rsidP="00C30EA4">
      <w:pPr>
        <w:rPr>
          <w:rFonts w:ascii="Arial Narrow" w:hAnsi="Arial Narrow" w:cs="Calibri"/>
          <w:b/>
          <w:bCs/>
          <w:color w:val="2F5496" w:themeColor="accent1" w:themeShade="BF"/>
          <w:sz w:val="31"/>
          <w:szCs w:val="31"/>
        </w:rPr>
      </w:pPr>
      <w:r w:rsidRPr="00AA66EB">
        <w:rPr>
          <w:rFonts w:ascii="Arial Narrow" w:hAnsi="Arial Narrow" w:cs="Calibri"/>
          <w:b/>
          <w:bCs/>
          <w:noProof/>
          <w:color w:val="2F5496" w:themeColor="accent1" w:themeShade="BF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ED748" wp14:editId="1555C0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62050" cy="13144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0EA4" w:rsidRDefault="00C30EA4" w:rsidP="00C30EA4">
                            <w:r>
                              <w:rPr>
                                <w:rFonts w:ascii="Arial Narrow" w:hAnsi="Arial Narrow" w:cs="Calibri"/>
                                <w:b/>
                                <w:bCs/>
                                <w:noProof/>
                                <w:color w:val="2F5496" w:themeColor="accent1" w:themeShade="BF"/>
                                <w:sz w:val="31"/>
                                <w:szCs w:val="31"/>
                              </w:rPr>
                              <w:drawing>
                                <wp:inline distT="0" distB="0" distL="0" distR="0" wp14:anchorId="122116CB" wp14:editId="1A7412BC">
                                  <wp:extent cx="1095375" cy="1127090"/>
                                  <wp:effectExtent l="0" t="0" r="0" b="0"/>
                                  <wp:docPr id="2" name="Picture 2" descr="A close up of a sign&#10;&#10;Description generated with high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fficial logo of 2018 AMCDRR 2017121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572" cy="1136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ED7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91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" filled="f" stroked="f" strokeweight=".5pt">
                <v:textbox>
                  <w:txbxContent>
                    <w:p w:rsidR="00C30EA4" w:rsidRDefault="00C30EA4" w:rsidP="00C30EA4">
                      <w:r>
                        <w:rPr>
                          <w:rFonts w:ascii="Arial Narrow" w:hAnsi="Arial Narrow" w:cs="Calibri"/>
                          <w:b/>
                          <w:bCs/>
                          <w:noProof/>
                          <w:color w:val="2F5496" w:themeColor="accent1" w:themeShade="BF"/>
                          <w:sz w:val="31"/>
                          <w:szCs w:val="31"/>
                        </w:rPr>
                        <w:drawing>
                          <wp:inline distT="0" distB="0" distL="0" distR="0" wp14:anchorId="122116CB" wp14:editId="1A7412BC">
                            <wp:extent cx="1095375" cy="1127090"/>
                            <wp:effectExtent l="0" t="0" r="0" b="0"/>
                            <wp:docPr id="2" name="Picture 2" descr="A close up of a sign&#10;&#10;Description generated with high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fficial logo of 2018 AMCDRR 2017121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572" cy="11365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A66EB">
        <w:rPr>
          <w:rFonts w:ascii="Arial Narrow" w:hAnsi="Arial Narrow" w:cs="Calibri"/>
          <w:b/>
          <w:bCs/>
          <w:color w:val="2F5496" w:themeColor="accent1" w:themeShade="BF"/>
          <w:sz w:val="31"/>
          <w:szCs w:val="31"/>
        </w:rPr>
        <w:t>Asian Ministerial Conference on Disaster Risk Reduction</w:t>
      </w:r>
    </w:p>
    <w:p w:rsidR="00C30EA4" w:rsidRPr="00AA66EB" w:rsidRDefault="00C30EA4" w:rsidP="00C30EA4">
      <w:pPr>
        <w:rPr>
          <w:rFonts w:ascii="Arial Narrow" w:hAnsi="Arial Narrow" w:cs="Calibri"/>
          <w:color w:val="2F5496" w:themeColor="accent1" w:themeShade="BF"/>
          <w:sz w:val="30"/>
          <w:szCs w:val="30"/>
        </w:rPr>
      </w:pPr>
      <w:r w:rsidRPr="00AA66EB">
        <w:rPr>
          <w:rFonts w:ascii="Arial Narrow" w:hAnsi="Arial Narrow" w:cs="Calibri"/>
          <w:color w:val="2F5496" w:themeColor="accent1" w:themeShade="BF"/>
          <w:sz w:val="30"/>
          <w:szCs w:val="30"/>
        </w:rPr>
        <w:t>03- 06 July 2018, Ulaanbaatar, Mongolia</w:t>
      </w:r>
    </w:p>
    <w:p w:rsidR="00C30EA4" w:rsidRPr="00AA66EB" w:rsidRDefault="00C30EA4" w:rsidP="00C30EA4">
      <w:pPr>
        <w:spacing w:before="240"/>
        <w:rPr>
          <w:rFonts w:ascii="Arial Narrow" w:hAnsi="Arial Narrow" w:cs="Calibri"/>
          <w:b/>
          <w:bCs/>
          <w:spacing w:val="20"/>
          <w:sz w:val="36"/>
          <w:szCs w:val="36"/>
        </w:rPr>
      </w:pPr>
      <w:r w:rsidRPr="00AA66EB">
        <w:rPr>
          <w:rFonts w:ascii="Arial Narrow" w:hAnsi="Arial Narrow" w:cs="Calibri"/>
          <w:b/>
          <w:bCs/>
          <w:spacing w:val="20"/>
          <w:sz w:val="36"/>
          <w:szCs w:val="36"/>
        </w:rPr>
        <w:t>Market Place</w:t>
      </w:r>
    </w:p>
    <w:p w:rsidR="00C30EA4" w:rsidRPr="00AA66EB" w:rsidRDefault="00C30EA4" w:rsidP="00C30EA4">
      <w:pPr>
        <w:spacing w:after="0" w:line="408" w:lineRule="atLeast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:rsidR="00C30EA4" w:rsidRPr="00AA66EB" w:rsidRDefault="00C30EA4" w:rsidP="00C30EA4">
      <w:pPr>
        <w:spacing w:after="0" w:line="408" w:lineRule="atLeast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:rsidR="004F5372" w:rsidRDefault="004F5372" w:rsidP="00BE2FAF">
      <w:pPr>
        <w:autoSpaceDE w:val="0"/>
        <w:autoSpaceDN w:val="0"/>
        <w:adjustRightInd w:val="0"/>
        <w:spacing w:after="120" w:line="276" w:lineRule="auto"/>
        <w:jc w:val="lowKashida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The </w:t>
      </w:r>
      <w:r w:rsidR="009C78EE">
        <w:rPr>
          <w:rFonts w:ascii="Verdana" w:hAnsi="Verdana" w:cs="Calibri"/>
          <w:sz w:val="20"/>
          <w:szCs w:val="20"/>
        </w:rPr>
        <w:t xml:space="preserve">2018 </w:t>
      </w:r>
      <w:r>
        <w:rPr>
          <w:rFonts w:ascii="Verdana" w:hAnsi="Verdana" w:cs="Calibri"/>
          <w:sz w:val="20"/>
          <w:szCs w:val="20"/>
        </w:rPr>
        <w:t xml:space="preserve">Asian Ministerial Conference on Disaster Risk Reduction </w:t>
      </w:r>
      <w:r w:rsidR="009C78EE">
        <w:rPr>
          <w:rFonts w:ascii="Verdana" w:hAnsi="Verdana" w:cs="Calibri"/>
          <w:sz w:val="20"/>
          <w:szCs w:val="20"/>
        </w:rPr>
        <w:t xml:space="preserve">(AMCDRR) </w:t>
      </w:r>
      <w:r w:rsidR="00117F2B">
        <w:rPr>
          <w:rFonts w:ascii="Verdana" w:hAnsi="Verdana" w:cs="Calibri"/>
          <w:sz w:val="20"/>
          <w:szCs w:val="20"/>
        </w:rPr>
        <w:t xml:space="preserve">provides an opportunity to all participating countries and organisations to showcase </w:t>
      </w:r>
      <w:r w:rsidR="00AA66EB">
        <w:rPr>
          <w:rFonts w:ascii="Verdana" w:hAnsi="Verdana" w:cs="Calibri"/>
          <w:sz w:val="20"/>
          <w:szCs w:val="20"/>
        </w:rPr>
        <w:t>products</w:t>
      </w:r>
      <w:r w:rsidR="00117F2B">
        <w:rPr>
          <w:rFonts w:ascii="Verdana" w:hAnsi="Verdana" w:cs="Calibri"/>
          <w:sz w:val="20"/>
          <w:szCs w:val="20"/>
        </w:rPr>
        <w:t>, publications</w:t>
      </w:r>
      <w:r w:rsidR="00AA66EB">
        <w:rPr>
          <w:rFonts w:ascii="Verdana" w:hAnsi="Verdana" w:cs="Calibri"/>
          <w:sz w:val="20"/>
          <w:szCs w:val="20"/>
        </w:rPr>
        <w:t xml:space="preserve"> and </w:t>
      </w:r>
      <w:r w:rsidR="00C30EA4" w:rsidRPr="00AA66EB">
        <w:rPr>
          <w:rFonts w:ascii="Verdana" w:hAnsi="Verdana" w:cs="Calibri"/>
          <w:sz w:val="20"/>
          <w:szCs w:val="20"/>
        </w:rPr>
        <w:t>good</w:t>
      </w:r>
      <w:r w:rsidR="00AA66EB">
        <w:rPr>
          <w:rFonts w:ascii="Verdana" w:hAnsi="Verdana" w:cs="Calibri"/>
          <w:sz w:val="20"/>
          <w:szCs w:val="20"/>
        </w:rPr>
        <w:t xml:space="preserve"> </w:t>
      </w:r>
      <w:r w:rsidR="00C30EA4" w:rsidRPr="00AA66EB">
        <w:rPr>
          <w:rFonts w:ascii="Verdana" w:hAnsi="Verdana" w:cs="Calibri"/>
          <w:sz w:val="20"/>
          <w:szCs w:val="20"/>
        </w:rPr>
        <w:t xml:space="preserve">practices in </w:t>
      </w:r>
      <w:r w:rsidR="00AA66EB">
        <w:rPr>
          <w:rFonts w:ascii="Verdana" w:hAnsi="Verdana" w:cs="Calibri"/>
          <w:sz w:val="20"/>
          <w:szCs w:val="20"/>
        </w:rPr>
        <w:t>disaster risk reduction</w:t>
      </w:r>
      <w:r w:rsidR="00C30EA4" w:rsidRPr="00AA66EB">
        <w:rPr>
          <w:rFonts w:ascii="Verdana" w:hAnsi="Verdana" w:cs="Calibri"/>
          <w:sz w:val="20"/>
          <w:szCs w:val="20"/>
        </w:rPr>
        <w:t>.</w:t>
      </w:r>
      <w:r w:rsidR="00DC32AE">
        <w:rPr>
          <w:rFonts w:ascii="Verdana" w:hAnsi="Verdana" w:cs="Calibri"/>
          <w:sz w:val="20"/>
          <w:szCs w:val="20"/>
        </w:rPr>
        <w:t xml:space="preserve"> </w:t>
      </w:r>
    </w:p>
    <w:p w:rsidR="00941783" w:rsidRPr="00871246" w:rsidRDefault="00941783" w:rsidP="00FA58D9">
      <w:pPr>
        <w:autoSpaceDE w:val="0"/>
        <w:autoSpaceDN w:val="0"/>
        <w:adjustRightInd w:val="0"/>
        <w:spacing w:before="240" w:after="120" w:line="276" w:lineRule="auto"/>
        <w:jc w:val="lowKashida"/>
        <w:rPr>
          <w:rFonts w:ascii="Verdana" w:hAnsi="Verdana" w:cs="Calibri"/>
          <w:sz w:val="20"/>
          <w:szCs w:val="20"/>
        </w:rPr>
      </w:pPr>
      <w:bookmarkStart w:id="0" w:name="_Hlk507588680"/>
      <w:r w:rsidRPr="00D06E2A">
        <w:rPr>
          <w:rFonts w:ascii="Verdana" w:hAnsi="Verdana"/>
          <w:b/>
          <w:bCs/>
          <w:color w:val="4472C4" w:themeColor="accent1"/>
          <w:sz w:val="20"/>
          <w:szCs w:val="20"/>
        </w:rPr>
        <w:t>Objectives:</w:t>
      </w:r>
      <w:r w:rsidRPr="00941783">
        <w:rPr>
          <w:rFonts w:ascii="Verdana" w:hAnsi="Verdana" w:cs="Calibri"/>
          <w:sz w:val="20"/>
          <w:szCs w:val="20"/>
        </w:rPr>
        <w:t xml:space="preserve"> </w:t>
      </w:r>
      <w:bookmarkEnd w:id="0"/>
      <w:r w:rsidRPr="00871246">
        <w:rPr>
          <w:rFonts w:ascii="Verdana" w:hAnsi="Verdana" w:cs="Calibri"/>
          <w:sz w:val="20"/>
          <w:szCs w:val="20"/>
        </w:rPr>
        <w:t xml:space="preserve">The main purpose of the </w:t>
      </w:r>
      <w:r w:rsidR="00917C2F">
        <w:rPr>
          <w:rFonts w:ascii="Verdana" w:hAnsi="Verdana" w:cs="Calibri"/>
          <w:sz w:val="20"/>
          <w:szCs w:val="20"/>
        </w:rPr>
        <w:t xml:space="preserve">Market Place is </w:t>
      </w:r>
      <w:r w:rsidRPr="00871246">
        <w:rPr>
          <w:rFonts w:ascii="Verdana" w:hAnsi="Verdana" w:cs="Calibri"/>
          <w:sz w:val="20"/>
          <w:szCs w:val="20"/>
        </w:rPr>
        <w:t xml:space="preserve">to promote/ advocate/ showcase good practices in </w:t>
      </w:r>
      <w:r w:rsidR="00A33B9D">
        <w:rPr>
          <w:rFonts w:ascii="Verdana" w:hAnsi="Verdana" w:cs="Calibri"/>
          <w:sz w:val="20"/>
          <w:szCs w:val="20"/>
        </w:rPr>
        <w:t>d</w:t>
      </w:r>
      <w:r w:rsidRPr="00871246">
        <w:rPr>
          <w:rFonts w:ascii="Verdana" w:hAnsi="Verdana" w:cs="Calibri"/>
          <w:sz w:val="20"/>
          <w:szCs w:val="20"/>
        </w:rPr>
        <w:t xml:space="preserve">isaster </w:t>
      </w:r>
      <w:r w:rsidR="00A33B9D">
        <w:rPr>
          <w:rFonts w:ascii="Verdana" w:hAnsi="Verdana" w:cs="Calibri"/>
          <w:sz w:val="20"/>
          <w:szCs w:val="20"/>
        </w:rPr>
        <w:t>r</w:t>
      </w:r>
      <w:r w:rsidRPr="00871246">
        <w:rPr>
          <w:rFonts w:ascii="Verdana" w:hAnsi="Verdana" w:cs="Calibri"/>
          <w:sz w:val="20"/>
          <w:szCs w:val="20"/>
        </w:rPr>
        <w:t xml:space="preserve">isk </w:t>
      </w:r>
      <w:r w:rsidR="00A33B9D">
        <w:rPr>
          <w:rFonts w:ascii="Verdana" w:hAnsi="Verdana" w:cs="Calibri"/>
          <w:sz w:val="20"/>
          <w:szCs w:val="20"/>
        </w:rPr>
        <w:t>m</w:t>
      </w:r>
      <w:r w:rsidRPr="00871246">
        <w:rPr>
          <w:rFonts w:ascii="Verdana" w:hAnsi="Verdana" w:cs="Calibri"/>
          <w:sz w:val="20"/>
          <w:szCs w:val="20"/>
        </w:rPr>
        <w:t xml:space="preserve">anagement through </w:t>
      </w:r>
      <w:r w:rsidR="00A33B9D">
        <w:rPr>
          <w:rFonts w:ascii="Verdana" w:hAnsi="Verdana" w:cs="Calibri"/>
          <w:sz w:val="20"/>
          <w:szCs w:val="20"/>
        </w:rPr>
        <w:t xml:space="preserve">national </w:t>
      </w:r>
      <w:r w:rsidRPr="00871246">
        <w:rPr>
          <w:rFonts w:ascii="Verdana" w:hAnsi="Verdana" w:cs="Calibri"/>
          <w:sz w:val="20"/>
          <w:szCs w:val="20"/>
        </w:rPr>
        <w:t xml:space="preserve">organizations/ country level initiatives. Organizations are encouraged to use visual materials, publications, posters, multi medias to showcase best practices in </w:t>
      </w:r>
      <w:r w:rsidR="00C010FD">
        <w:rPr>
          <w:rFonts w:ascii="Verdana" w:hAnsi="Verdana" w:cs="Calibri"/>
          <w:sz w:val="20"/>
          <w:szCs w:val="20"/>
        </w:rPr>
        <w:t xml:space="preserve">disaster risk management. </w:t>
      </w:r>
    </w:p>
    <w:p w:rsidR="00014D83" w:rsidRDefault="00FA58D9" w:rsidP="000136E1">
      <w:pPr>
        <w:autoSpaceDE w:val="0"/>
        <w:autoSpaceDN w:val="0"/>
        <w:adjustRightInd w:val="0"/>
        <w:spacing w:before="240" w:after="120" w:line="252" w:lineRule="auto"/>
        <w:jc w:val="lowKashida"/>
        <w:rPr>
          <w:rFonts w:ascii="Verdana" w:hAnsi="Verdana"/>
          <w:b/>
          <w:bCs/>
          <w:color w:val="4472C4" w:themeColor="accent1"/>
          <w:sz w:val="20"/>
          <w:szCs w:val="20"/>
        </w:rPr>
      </w:pPr>
      <w:bookmarkStart w:id="1" w:name="_Hlk507588795"/>
      <w:r>
        <w:rPr>
          <w:rFonts w:ascii="Verdana" w:hAnsi="Verdana"/>
          <w:b/>
          <w:bCs/>
          <w:color w:val="4472C4" w:themeColor="accent1"/>
          <w:sz w:val="20"/>
          <w:szCs w:val="20"/>
        </w:rPr>
        <w:t>Guidelines</w:t>
      </w:r>
    </w:p>
    <w:p w:rsidR="00057AD5" w:rsidRPr="00405DFC" w:rsidRDefault="00A11079" w:rsidP="00BE2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 w:line="252" w:lineRule="auto"/>
        <w:contextualSpacing w:val="0"/>
        <w:jc w:val="lowKashida"/>
        <w:rPr>
          <w:rFonts w:ascii="Verdana" w:hAnsi="Verdana" w:cs="Calibri"/>
          <w:sz w:val="20"/>
          <w:szCs w:val="20"/>
        </w:rPr>
      </w:pPr>
      <w:r w:rsidRPr="00405DFC">
        <w:rPr>
          <w:rFonts w:ascii="Verdana" w:hAnsi="Verdana" w:cs="Calibri"/>
          <w:sz w:val="20"/>
          <w:szCs w:val="20"/>
        </w:rPr>
        <w:t xml:space="preserve">The exhibition booth should focus on areas concerning disaster risk reduction. </w:t>
      </w:r>
    </w:p>
    <w:bookmarkEnd w:id="1"/>
    <w:p w:rsidR="00440733" w:rsidRDefault="00440733" w:rsidP="00BE2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 w:line="252" w:lineRule="auto"/>
        <w:contextualSpacing w:val="0"/>
        <w:jc w:val="lowKashida"/>
        <w:rPr>
          <w:rFonts w:ascii="Verdana" w:hAnsi="Verdana" w:cs="Calibri"/>
          <w:sz w:val="20"/>
          <w:szCs w:val="20"/>
        </w:rPr>
      </w:pPr>
      <w:r w:rsidRPr="00405DFC">
        <w:rPr>
          <w:rFonts w:ascii="Verdana" w:hAnsi="Verdana" w:cs="Calibri"/>
          <w:sz w:val="20"/>
          <w:szCs w:val="20"/>
        </w:rPr>
        <w:t>The Market Place will be set up as an enclosed space in the Sükhbaatar Square</w:t>
      </w:r>
      <w:r w:rsidR="00D30ACB" w:rsidRPr="00405DFC">
        <w:rPr>
          <w:rFonts w:ascii="Verdana" w:hAnsi="Verdana" w:cs="Calibri"/>
          <w:sz w:val="20"/>
          <w:szCs w:val="20"/>
        </w:rPr>
        <w:t xml:space="preserve"> (the central square located in walking distance from the various conference venues). </w:t>
      </w:r>
    </w:p>
    <w:p w:rsidR="007D721B" w:rsidRPr="00405DFC" w:rsidRDefault="007D721B" w:rsidP="00BE2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 w:line="252" w:lineRule="auto"/>
        <w:contextualSpacing w:val="0"/>
        <w:jc w:val="lowKashida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The exhibition booths will be of a standard uniform size </w:t>
      </w:r>
      <w:r w:rsidR="005212A5">
        <w:rPr>
          <w:rFonts w:ascii="Verdana" w:hAnsi="Verdana" w:cs="Calibri"/>
          <w:sz w:val="20"/>
          <w:szCs w:val="20"/>
        </w:rPr>
        <w:t xml:space="preserve">and pre-allocated to the successful applicants. </w:t>
      </w:r>
    </w:p>
    <w:p w:rsidR="00405DFC" w:rsidRPr="00226BB5" w:rsidRDefault="00405DFC" w:rsidP="00BE2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 w:line="252" w:lineRule="auto"/>
        <w:contextualSpacing w:val="0"/>
        <w:jc w:val="lowKashida"/>
        <w:rPr>
          <w:rFonts w:ascii="Verdana" w:hAnsi="Verdana" w:cs="Calibri"/>
          <w:sz w:val="20"/>
          <w:szCs w:val="20"/>
        </w:rPr>
      </w:pPr>
      <w:r w:rsidRPr="00405DFC">
        <w:rPr>
          <w:rFonts w:ascii="Verdana" w:hAnsi="Verdana" w:cs="Calibri"/>
          <w:sz w:val="20"/>
          <w:szCs w:val="20"/>
        </w:rPr>
        <w:t xml:space="preserve">The conference organisers will provide the space </w:t>
      </w:r>
      <w:r w:rsidR="00E46206">
        <w:rPr>
          <w:rFonts w:ascii="Verdana" w:hAnsi="Verdana" w:cs="Calibri"/>
          <w:sz w:val="20"/>
          <w:szCs w:val="20"/>
        </w:rPr>
        <w:t xml:space="preserve">and help setting up the </w:t>
      </w:r>
      <w:r w:rsidRPr="00405DFC">
        <w:rPr>
          <w:rFonts w:ascii="Verdana" w:hAnsi="Verdana" w:cs="Calibri"/>
          <w:sz w:val="20"/>
          <w:szCs w:val="20"/>
        </w:rPr>
        <w:t>exhibition</w:t>
      </w:r>
      <w:r w:rsidR="001E1F47">
        <w:rPr>
          <w:rFonts w:ascii="Verdana" w:hAnsi="Verdana" w:cs="Calibri"/>
          <w:sz w:val="20"/>
          <w:szCs w:val="20"/>
        </w:rPr>
        <w:t xml:space="preserve"> booths</w:t>
      </w:r>
      <w:r w:rsidRPr="00405DFC">
        <w:rPr>
          <w:rFonts w:ascii="Verdana" w:hAnsi="Verdana" w:cs="Calibri"/>
          <w:sz w:val="20"/>
          <w:szCs w:val="20"/>
        </w:rPr>
        <w:t>. However, cost of banners, transportation and shipping, will be met by the applicant</w:t>
      </w:r>
      <w:r w:rsidR="001E1F47">
        <w:rPr>
          <w:rFonts w:ascii="Verdana" w:hAnsi="Verdana" w:cs="Calibri"/>
          <w:sz w:val="20"/>
          <w:szCs w:val="20"/>
        </w:rPr>
        <w:t>s</w:t>
      </w:r>
      <w:r w:rsidRPr="00405DFC">
        <w:rPr>
          <w:rFonts w:ascii="Verdana" w:hAnsi="Verdana" w:cs="Calibri"/>
          <w:sz w:val="20"/>
          <w:szCs w:val="20"/>
        </w:rPr>
        <w:t xml:space="preserve">. </w:t>
      </w:r>
      <w:r w:rsidR="00BF0091" w:rsidRPr="00871246">
        <w:rPr>
          <w:rFonts w:ascii="Verdana" w:hAnsi="Verdana" w:cs="Calibri"/>
          <w:sz w:val="20"/>
          <w:szCs w:val="20"/>
        </w:rPr>
        <w:t>All display materials</w:t>
      </w:r>
      <w:r w:rsidR="007C7278">
        <w:rPr>
          <w:rFonts w:ascii="Verdana" w:hAnsi="Verdana" w:cs="Calibri"/>
          <w:sz w:val="20"/>
          <w:szCs w:val="20"/>
        </w:rPr>
        <w:t xml:space="preserve"> and </w:t>
      </w:r>
      <w:r w:rsidR="00BF0091" w:rsidRPr="00871246">
        <w:rPr>
          <w:rFonts w:ascii="Verdana" w:hAnsi="Verdana" w:cs="Calibri"/>
          <w:sz w:val="20"/>
          <w:szCs w:val="20"/>
        </w:rPr>
        <w:t>audio</w:t>
      </w:r>
      <w:r w:rsidR="007C7278">
        <w:rPr>
          <w:rFonts w:ascii="Verdana" w:hAnsi="Verdana" w:cs="Calibri"/>
          <w:sz w:val="20"/>
          <w:szCs w:val="20"/>
        </w:rPr>
        <w:t>-</w:t>
      </w:r>
      <w:r w:rsidR="00BF0091" w:rsidRPr="00871246">
        <w:rPr>
          <w:rFonts w:ascii="Verdana" w:hAnsi="Verdana" w:cs="Calibri"/>
          <w:sz w:val="20"/>
          <w:szCs w:val="20"/>
        </w:rPr>
        <w:t>visual equipment etc</w:t>
      </w:r>
      <w:r w:rsidR="00BF0091">
        <w:rPr>
          <w:rFonts w:ascii="Verdana" w:hAnsi="Verdana" w:cs="Calibri"/>
          <w:sz w:val="20"/>
          <w:szCs w:val="20"/>
        </w:rPr>
        <w:t>.</w:t>
      </w:r>
      <w:r w:rsidR="00BF0091" w:rsidRPr="00871246">
        <w:rPr>
          <w:rFonts w:ascii="Verdana" w:hAnsi="Verdana" w:cs="Calibri"/>
          <w:sz w:val="20"/>
          <w:szCs w:val="20"/>
        </w:rPr>
        <w:t xml:space="preserve"> will be the responsibility of the respective organizations.</w:t>
      </w:r>
    </w:p>
    <w:p w:rsidR="003D5DB7" w:rsidRDefault="00F5129D" w:rsidP="00BE2FAF">
      <w:pPr>
        <w:autoSpaceDE w:val="0"/>
        <w:autoSpaceDN w:val="0"/>
        <w:adjustRightInd w:val="0"/>
        <w:spacing w:before="240" w:after="120" w:line="276" w:lineRule="auto"/>
        <w:jc w:val="lowKashida"/>
        <w:rPr>
          <w:rFonts w:ascii="Verdana" w:hAnsi="Verdana" w:cs="Calibri"/>
          <w:sz w:val="20"/>
          <w:szCs w:val="20"/>
        </w:rPr>
      </w:pPr>
      <w:r w:rsidRPr="0064550F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Submission: </w:t>
      </w:r>
      <w:r w:rsidR="00BF7907">
        <w:rPr>
          <w:rFonts w:ascii="Verdana" w:hAnsi="Verdana" w:cs="Calibri"/>
          <w:sz w:val="20"/>
          <w:szCs w:val="20"/>
        </w:rPr>
        <w:t>A</w:t>
      </w:r>
      <w:r w:rsidR="00C30EA4" w:rsidRPr="00AA66EB">
        <w:rPr>
          <w:rFonts w:ascii="Verdana" w:hAnsi="Verdana" w:cs="Calibri"/>
          <w:sz w:val="20"/>
          <w:szCs w:val="20"/>
        </w:rPr>
        <w:t xml:space="preserve"> call for expression of interest to set up booths will be announced</w:t>
      </w:r>
      <w:r w:rsidR="00BD269F">
        <w:rPr>
          <w:rFonts w:ascii="Verdana" w:hAnsi="Verdana" w:cs="Calibri"/>
          <w:sz w:val="20"/>
          <w:szCs w:val="20"/>
        </w:rPr>
        <w:t xml:space="preserve"> </w:t>
      </w:r>
      <w:r w:rsidR="00C30EA4" w:rsidRPr="00AA66EB">
        <w:rPr>
          <w:rFonts w:ascii="Verdana" w:hAnsi="Verdana" w:cs="Calibri"/>
          <w:sz w:val="20"/>
          <w:szCs w:val="20"/>
        </w:rPr>
        <w:t>through the conference website</w:t>
      </w:r>
      <w:r w:rsidR="00915F43">
        <w:rPr>
          <w:rFonts w:ascii="Verdana" w:hAnsi="Verdana" w:cs="Calibri"/>
          <w:sz w:val="20"/>
          <w:szCs w:val="20"/>
        </w:rPr>
        <w:t xml:space="preserve"> (</w:t>
      </w:r>
      <w:hyperlink r:id="rId9" w:history="1">
        <w:r w:rsidR="00915F43" w:rsidRPr="00136E9C">
          <w:rPr>
            <w:rStyle w:val="Hyperlink"/>
            <w:rFonts w:ascii="Verdana" w:hAnsi="Verdana" w:cs="Calibri"/>
            <w:sz w:val="20"/>
            <w:szCs w:val="20"/>
          </w:rPr>
          <w:t>https://www.unisdr.org/amcdrr2018</w:t>
        </w:r>
      </w:hyperlink>
      <w:r w:rsidR="00915F43">
        <w:rPr>
          <w:rFonts w:ascii="Verdana" w:hAnsi="Verdana" w:cs="Calibri"/>
          <w:sz w:val="20"/>
          <w:szCs w:val="20"/>
        </w:rPr>
        <w:t>)</w:t>
      </w:r>
      <w:r w:rsidR="00C30EA4" w:rsidRPr="00AA66EB">
        <w:rPr>
          <w:rFonts w:ascii="Verdana" w:hAnsi="Verdana" w:cs="Calibri"/>
          <w:sz w:val="20"/>
          <w:szCs w:val="20"/>
        </w:rPr>
        <w:t>.</w:t>
      </w:r>
      <w:r w:rsidR="000136E1">
        <w:rPr>
          <w:rFonts w:ascii="Verdana" w:hAnsi="Verdana" w:cs="Calibri"/>
          <w:sz w:val="20"/>
          <w:szCs w:val="20"/>
        </w:rPr>
        <w:t xml:space="preserve"> Interested countries and organisations are requested to express their interest in hosting an exhibition booth at the Market Place </w:t>
      </w:r>
      <w:r w:rsidR="001D4C14">
        <w:rPr>
          <w:rFonts w:ascii="Verdana" w:hAnsi="Verdana" w:cs="Calibri"/>
          <w:sz w:val="20"/>
          <w:szCs w:val="20"/>
        </w:rPr>
        <w:t>by submitting the annexed application form</w:t>
      </w:r>
      <w:r w:rsidR="003D5DB7">
        <w:rPr>
          <w:rFonts w:ascii="Verdana" w:hAnsi="Verdana" w:cs="Calibri"/>
          <w:sz w:val="20"/>
          <w:szCs w:val="20"/>
        </w:rPr>
        <w:t>.</w:t>
      </w:r>
    </w:p>
    <w:p w:rsidR="00E775C5" w:rsidRDefault="003D5DB7" w:rsidP="00BE2FAF">
      <w:pPr>
        <w:autoSpaceDE w:val="0"/>
        <w:autoSpaceDN w:val="0"/>
        <w:adjustRightInd w:val="0"/>
        <w:spacing w:before="240" w:after="120" w:line="276" w:lineRule="auto"/>
        <w:jc w:val="lowKashida"/>
        <w:rPr>
          <w:rFonts w:ascii="Verdana" w:eastAsia="Times New Roman" w:hAnsi="Verdana" w:cs="Times New Roman"/>
          <w:sz w:val="20"/>
          <w:szCs w:val="20"/>
          <w:bdr w:val="none" w:sz="0" w:space="0" w:color="auto" w:frame="1"/>
        </w:rPr>
      </w:pPr>
      <w:r>
        <w:rPr>
          <w:rFonts w:ascii="Verdana" w:hAnsi="Verdana" w:cs="Calibri"/>
          <w:sz w:val="20"/>
          <w:szCs w:val="20"/>
        </w:rPr>
        <w:t xml:space="preserve">The form should be submitted </w:t>
      </w:r>
      <w:r w:rsidR="00226BB5" w:rsidRPr="002D2898">
        <w:rPr>
          <w:rFonts w:ascii="Verdana" w:hAnsi="Verdana" w:cs="Calibri"/>
          <w:sz w:val="20"/>
          <w:szCs w:val="20"/>
        </w:rPr>
        <w:t>to Mr Surachai Srisa-ard (</w:t>
      </w:r>
      <w:hyperlink r:id="rId10" w:history="1">
        <w:r w:rsidR="002D2898" w:rsidRPr="00136E9C">
          <w:rPr>
            <w:rStyle w:val="Hyperlink"/>
            <w:rFonts w:ascii="Verdana" w:hAnsi="Verdana" w:cs="Calibri"/>
            <w:sz w:val="20"/>
            <w:szCs w:val="20"/>
          </w:rPr>
          <w:t>srisa-ard@un.org</w:t>
        </w:r>
      </w:hyperlink>
      <w:r w:rsidR="00226BB5" w:rsidRPr="002D2898">
        <w:rPr>
          <w:rFonts w:ascii="Verdana" w:hAnsi="Verdana" w:cs="Calibri"/>
          <w:sz w:val="20"/>
          <w:szCs w:val="20"/>
        </w:rPr>
        <w:t>) before </w:t>
      </w:r>
      <w:r w:rsidR="00226BB5" w:rsidRPr="00236A46">
        <w:rPr>
          <w:rFonts w:ascii="Verdana" w:hAnsi="Verdana" w:cs="Calibri"/>
          <w:b/>
          <w:bCs/>
          <w:sz w:val="20"/>
          <w:szCs w:val="20"/>
        </w:rPr>
        <w:t xml:space="preserve">15 </w:t>
      </w:r>
      <w:r w:rsidR="008169B1" w:rsidRPr="00236A46">
        <w:rPr>
          <w:rFonts w:ascii="Verdana" w:hAnsi="Verdana" w:cs="Calibri"/>
          <w:b/>
          <w:bCs/>
          <w:sz w:val="20"/>
          <w:szCs w:val="20"/>
        </w:rPr>
        <w:t xml:space="preserve">May </w:t>
      </w:r>
      <w:r w:rsidR="00226BB5" w:rsidRPr="00236A46">
        <w:rPr>
          <w:rFonts w:ascii="Verdana" w:hAnsi="Verdana" w:cs="Calibri"/>
          <w:b/>
          <w:bCs/>
          <w:sz w:val="20"/>
          <w:szCs w:val="20"/>
        </w:rPr>
        <w:t>201</w:t>
      </w:r>
      <w:r w:rsidR="008169B1" w:rsidRPr="00236A46">
        <w:rPr>
          <w:rFonts w:ascii="Verdana" w:hAnsi="Verdana" w:cs="Calibri"/>
          <w:b/>
          <w:bCs/>
          <w:sz w:val="20"/>
          <w:szCs w:val="20"/>
        </w:rPr>
        <w:t>8</w:t>
      </w:r>
      <w:r w:rsidR="00226BB5" w:rsidRPr="002D2898">
        <w:rPr>
          <w:rFonts w:ascii="Verdana" w:hAnsi="Verdana" w:cs="Calibri"/>
          <w:sz w:val="20"/>
          <w:szCs w:val="20"/>
        </w:rPr>
        <w:t xml:space="preserve"> </w:t>
      </w:r>
      <w:r w:rsidR="00236A46">
        <w:rPr>
          <w:rFonts w:ascii="Verdana" w:hAnsi="Verdana" w:cs="Calibri"/>
          <w:sz w:val="20"/>
          <w:szCs w:val="20"/>
        </w:rPr>
        <w:t>with</w:t>
      </w:r>
      <w:r w:rsidR="00226BB5" w:rsidRPr="002D2898">
        <w:rPr>
          <w:rFonts w:ascii="Verdana" w:hAnsi="Verdana" w:cs="Calibri"/>
          <w:sz w:val="20"/>
          <w:szCs w:val="20"/>
        </w:rPr>
        <w:t xml:space="preserve"> copy to </w:t>
      </w:r>
      <w:hyperlink r:id="rId11" w:history="1">
        <w:r w:rsidR="008B025D" w:rsidRPr="00136E9C">
          <w:rPr>
            <w:rStyle w:val="Hyperlink"/>
            <w:rFonts w:ascii="Verdana" w:hAnsi="Verdana" w:cs="Calibri"/>
            <w:sz w:val="20"/>
            <w:szCs w:val="20"/>
          </w:rPr>
          <w:t>amcdrr2018@nema.gov.mn</w:t>
        </w:r>
      </w:hyperlink>
      <w:r w:rsidR="008B025D">
        <w:rPr>
          <w:rFonts w:ascii="Verdana" w:hAnsi="Verdana" w:cs="Calibri"/>
          <w:sz w:val="20"/>
          <w:szCs w:val="20"/>
        </w:rPr>
        <w:t xml:space="preserve"> </w:t>
      </w:r>
      <w:r w:rsidR="008B025D" w:rsidRPr="008B025D">
        <w:rPr>
          <w:rFonts w:ascii="Verdana" w:hAnsi="Verdana" w:cs="Calibri"/>
          <w:sz w:val="20"/>
          <w:szCs w:val="20"/>
        </w:rPr>
        <w:t xml:space="preserve">and </w:t>
      </w:r>
      <w:hyperlink r:id="rId12" w:history="1">
        <w:r w:rsidR="008B025D" w:rsidRPr="00136E9C">
          <w:rPr>
            <w:rStyle w:val="Hyperlink"/>
            <w:rFonts w:ascii="Verdana" w:hAnsi="Verdana" w:cs="Calibri"/>
            <w:sz w:val="20"/>
            <w:szCs w:val="20"/>
          </w:rPr>
          <w:t>isdr-bkk@un.org</w:t>
        </w:r>
      </w:hyperlink>
      <w:r w:rsidR="008B025D">
        <w:rPr>
          <w:rFonts w:ascii="Verdana" w:hAnsi="Verdana" w:cs="Calibri"/>
          <w:sz w:val="20"/>
          <w:szCs w:val="20"/>
        </w:rPr>
        <w:t xml:space="preserve">. </w:t>
      </w:r>
      <w:r w:rsidRPr="00B2625D">
        <w:rPr>
          <w:rFonts w:ascii="Verdana" w:hAnsi="Verdana" w:cs="Calibri"/>
          <w:sz w:val="20"/>
          <w:szCs w:val="20"/>
        </w:rPr>
        <w:t xml:space="preserve">Please mark </w:t>
      </w:r>
      <w:r w:rsidRPr="00B2625D">
        <w:rPr>
          <w:rFonts w:ascii="Verdana" w:eastAsia="Times New Roman" w:hAnsi="Verdana" w:cs="Times New Roman"/>
          <w:sz w:val="20"/>
          <w:szCs w:val="20"/>
          <w:bdr w:val="none" w:sz="0" w:space="0" w:color="auto" w:frame="1"/>
        </w:rPr>
        <w:t xml:space="preserve">with the subject line as “AMCDRR Market Place </w:t>
      </w:r>
      <w:r w:rsidR="00587C8F" w:rsidRPr="00B2625D">
        <w:rPr>
          <w:rFonts w:ascii="Verdana" w:eastAsia="Times New Roman" w:hAnsi="Verdana" w:cs="Times New Roman"/>
          <w:sz w:val="20"/>
          <w:szCs w:val="20"/>
          <w:bdr w:val="none" w:sz="0" w:space="0" w:color="auto" w:frame="1"/>
        </w:rPr>
        <w:t xml:space="preserve">- </w:t>
      </w:r>
      <w:r w:rsidRPr="00B2625D">
        <w:rPr>
          <w:rFonts w:ascii="Verdana" w:eastAsia="Times New Roman" w:hAnsi="Verdana" w:cs="Times New Roman"/>
          <w:sz w:val="20"/>
          <w:szCs w:val="20"/>
          <w:bdr w:val="none" w:sz="0" w:space="0" w:color="auto" w:frame="1"/>
        </w:rPr>
        <w:t>&lt;Name of the Organisation&gt;”.</w:t>
      </w:r>
    </w:p>
    <w:p w:rsidR="007139A5" w:rsidRPr="00DA2912" w:rsidRDefault="00E20055" w:rsidP="00BE2FAF">
      <w:pPr>
        <w:autoSpaceDE w:val="0"/>
        <w:autoSpaceDN w:val="0"/>
        <w:adjustRightInd w:val="0"/>
        <w:spacing w:before="240" w:after="120" w:line="276" w:lineRule="auto"/>
        <w:jc w:val="lowKashida"/>
        <w:rPr>
          <w:rFonts w:ascii="Verdana" w:hAnsi="Verdana"/>
          <w:color w:val="4472C4" w:themeColor="accent1"/>
          <w:sz w:val="20"/>
          <w:szCs w:val="20"/>
        </w:rPr>
      </w:pPr>
      <w:r w:rsidRPr="0029783C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Video Material for Display: </w:t>
      </w:r>
      <w:r w:rsidR="00DA2912" w:rsidRPr="007158B9">
        <w:rPr>
          <w:rFonts w:ascii="Verdana" w:hAnsi="Verdana" w:cs="Calibri"/>
          <w:sz w:val="20"/>
          <w:szCs w:val="20"/>
        </w:rPr>
        <w:t>The AMCDRR</w:t>
      </w:r>
      <w:r w:rsidR="007158B9">
        <w:rPr>
          <w:rFonts w:ascii="Verdana" w:hAnsi="Verdana" w:cs="Calibri"/>
          <w:sz w:val="20"/>
          <w:szCs w:val="20"/>
        </w:rPr>
        <w:t xml:space="preserve"> also provides opportunities to display video in the screens on the conference screens. </w:t>
      </w:r>
      <w:r w:rsidR="00E139A2">
        <w:rPr>
          <w:rFonts w:ascii="Verdana" w:hAnsi="Verdana" w:cs="Calibri"/>
          <w:sz w:val="20"/>
          <w:szCs w:val="20"/>
        </w:rPr>
        <w:t xml:space="preserve">The organisations are also encouraged to share their videos (uploaded on a shared space or shared through </w:t>
      </w:r>
      <w:r w:rsidR="00AC477A">
        <w:rPr>
          <w:rFonts w:ascii="Verdana" w:hAnsi="Verdana" w:cs="Calibri"/>
          <w:sz w:val="20"/>
          <w:szCs w:val="20"/>
        </w:rPr>
        <w:t>YouTube</w:t>
      </w:r>
      <w:r w:rsidR="00E139A2">
        <w:rPr>
          <w:rFonts w:ascii="Verdana" w:hAnsi="Verdana" w:cs="Calibri"/>
          <w:sz w:val="20"/>
          <w:szCs w:val="20"/>
        </w:rPr>
        <w:t xml:space="preserve"> links)</w:t>
      </w:r>
      <w:r w:rsidR="00AC477A">
        <w:rPr>
          <w:rFonts w:ascii="Verdana" w:hAnsi="Verdana" w:cs="Calibri"/>
          <w:sz w:val="20"/>
          <w:szCs w:val="20"/>
        </w:rPr>
        <w:t xml:space="preserve">. </w:t>
      </w:r>
      <w:r w:rsidR="006C1E7F">
        <w:rPr>
          <w:rFonts w:ascii="Verdana" w:hAnsi="Verdana" w:cs="Calibri"/>
          <w:sz w:val="20"/>
          <w:szCs w:val="20"/>
        </w:rPr>
        <w:t xml:space="preserve">Note that </w:t>
      </w:r>
      <w:r w:rsidR="00DC4934">
        <w:rPr>
          <w:rFonts w:ascii="Verdana" w:hAnsi="Verdana" w:cs="Calibri"/>
          <w:sz w:val="20"/>
          <w:szCs w:val="20"/>
        </w:rPr>
        <w:t>the AMCDRR also features the ‘</w:t>
      </w:r>
      <w:r w:rsidR="00C7527D">
        <w:rPr>
          <w:rFonts w:ascii="Verdana" w:hAnsi="Verdana" w:cs="Calibri"/>
          <w:sz w:val="20"/>
          <w:szCs w:val="20"/>
        </w:rPr>
        <w:t xml:space="preserve">DRR </w:t>
      </w:r>
      <w:r w:rsidR="00DC4934">
        <w:rPr>
          <w:rFonts w:ascii="Verdana" w:hAnsi="Verdana" w:cs="Calibri"/>
          <w:sz w:val="20"/>
          <w:szCs w:val="20"/>
        </w:rPr>
        <w:t xml:space="preserve">Asia Video </w:t>
      </w:r>
      <w:r w:rsidR="00C7527D">
        <w:rPr>
          <w:rFonts w:ascii="Verdana" w:hAnsi="Verdana" w:cs="Calibri"/>
          <w:sz w:val="20"/>
          <w:szCs w:val="20"/>
        </w:rPr>
        <w:t>Competition’ that is channelled through a different and competitive process (</w:t>
      </w:r>
      <w:hyperlink r:id="rId13" w:history="1">
        <w:r w:rsidR="002F09EA" w:rsidRPr="000A36D2">
          <w:rPr>
            <w:rStyle w:val="Hyperlink"/>
            <w:rFonts w:ascii="Verdana" w:hAnsi="Verdana" w:cs="Calibri"/>
            <w:sz w:val="20"/>
            <w:szCs w:val="20"/>
          </w:rPr>
          <w:t>https://filmfreeway.com/amcdrr2018videocontest</w:t>
        </w:r>
      </w:hyperlink>
      <w:bookmarkStart w:id="2" w:name="_GoBack"/>
      <w:bookmarkEnd w:id="2"/>
      <w:r w:rsidR="00C7527D">
        <w:rPr>
          <w:rFonts w:ascii="Verdana" w:hAnsi="Verdana" w:cs="Calibri"/>
          <w:sz w:val="20"/>
          <w:szCs w:val="20"/>
        </w:rPr>
        <w:t xml:space="preserve">). </w:t>
      </w:r>
    </w:p>
    <w:p w:rsidR="00E775C5" w:rsidRDefault="00E775C5">
      <w:pPr>
        <w:rPr>
          <w:rFonts w:ascii="Verdana" w:eastAsia="Times New Roman" w:hAnsi="Verdana" w:cs="Times New Roman"/>
          <w:sz w:val="20"/>
          <w:szCs w:val="20"/>
          <w:bdr w:val="none" w:sz="0" w:space="0" w:color="auto" w:frame="1"/>
        </w:rPr>
      </w:pPr>
      <w:r>
        <w:rPr>
          <w:rFonts w:ascii="Verdana" w:eastAsia="Times New Roman" w:hAnsi="Verdana" w:cs="Times New Roman"/>
          <w:sz w:val="20"/>
          <w:szCs w:val="20"/>
          <w:bdr w:val="none" w:sz="0" w:space="0" w:color="auto" w:frame="1"/>
        </w:rPr>
        <w:br w:type="page"/>
      </w:r>
    </w:p>
    <w:p w:rsidR="00E775C5" w:rsidRPr="00AA66EB" w:rsidRDefault="00E775C5" w:rsidP="00E775C5">
      <w:pPr>
        <w:rPr>
          <w:rFonts w:ascii="Arial Narrow" w:hAnsi="Arial Narrow" w:cs="Calibri"/>
          <w:b/>
          <w:bCs/>
          <w:color w:val="2F5496" w:themeColor="accent1" w:themeShade="BF"/>
          <w:sz w:val="31"/>
          <w:szCs w:val="31"/>
        </w:rPr>
      </w:pPr>
      <w:r w:rsidRPr="00AA66EB">
        <w:rPr>
          <w:rFonts w:ascii="Arial Narrow" w:hAnsi="Arial Narrow" w:cs="Calibri"/>
          <w:b/>
          <w:bCs/>
          <w:noProof/>
          <w:color w:val="2F5496" w:themeColor="accent1" w:themeShade="BF"/>
          <w:sz w:val="31"/>
          <w:szCs w:val="3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ACDBA" wp14:editId="0493151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62050" cy="13144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5C5" w:rsidRDefault="00E775C5" w:rsidP="00E775C5">
                            <w:r>
                              <w:rPr>
                                <w:rFonts w:ascii="Arial Narrow" w:hAnsi="Arial Narrow" w:cs="Calibri"/>
                                <w:b/>
                                <w:bCs/>
                                <w:noProof/>
                                <w:color w:val="2F5496" w:themeColor="accent1" w:themeShade="BF"/>
                                <w:sz w:val="31"/>
                                <w:szCs w:val="31"/>
                              </w:rPr>
                              <w:drawing>
                                <wp:inline distT="0" distB="0" distL="0" distR="0" wp14:anchorId="37A25824" wp14:editId="6A1C31AC">
                                  <wp:extent cx="1095375" cy="1127090"/>
                                  <wp:effectExtent l="0" t="0" r="0" b="0"/>
                                  <wp:docPr id="8" name="Picture 8" descr="A close up of a sign&#10;&#10;Description generated with high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fficial logo of 2018 AMCDRR 2017121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572" cy="1136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ACDBA" id="Text Box 7" o:spid="_x0000_s1027" type="#_x0000_t202" style="position:absolute;margin-left:0;margin-top:0;width:91.5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" filled="f" stroked="f" strokeweight=".5pt">
                <v:textbox>
                  <w:txbxContent>
                    <w:p w:rsidR="00E775C5" w:rsidRDefault="00E775C5" w:rsidP="00E775C5">
                      <w:r>
                        <w:rPr>
                          <w:rFonts w:ascii="Arial Narrow" w:hAnsi="Arial Narrow" w:cs="Calibri"/>
                          <w:b/>
                          <w:bCs/>
                          <w:noProof/>
                          <w:color w:val="2F5496" w:themeColor="accent1" w:themeShade="BF"/>
                          <w:sz w:val="31"/>
                          <w:szCs w:val="31"/>
                        </w:rPr>
                        <w:drawing>
                          <wp:inline distT="0" distB="0" distL="0" distR="0" wp14:anchorId="37A25824" wp14:editId="6A1C31AC">
                            <wp:extent cx="1095375" cy="1127090"/>
                            <wp:effectExtent l="0" t="0" r="0" b="0"/>
                            <wp:docPr id="8" name="Picture 8" descr="A close up of a sign&#10;&#10;Description generated with high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fficial logo of 2018 AMCDRR 2017121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572" cy="11365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A66EB">
        <w:rPr>
          <w:rFonts w:ascii="Arial Narrow" w:hAnsi="Arial Narrow" w:cs="Calibri"/>
          <w:b/>
          <w:bCs/>
          <w:color w:val="2F5496" w:themeColor="accent1" w:themeShade="BF"/>
          <w:sz w:val="31"/>
          <w:szCs w:val="31"/>
        </w:rPr>
        <w:t>Asian Ministerial Conference on Disaster Risk Reduction</w:t>
      </w:r>
    </w:p>
    <w:p w:rsidR="00E775C5" w:rsidRPr="00AA66EB" w:rsidRDefault="00E775C5" w:rsidP="00E775C5">
      <w:pPr>
        <w:rPr>
          <w:rFonts w:ascii="Arial Narrow" w:hAnsi="Arial Narrow" w:cs="Calibri"/>
          <w:color w:val="2F5496" w:themeColor="accent1" w:themeShade="BF"/>
          <w:sz w:val="30"/>
          <w:szCs w:val="30"/>
        </w:rPr>
      </w:pPr>
      <w:r w:rsidRPr="00AA66EB">
        <w:rPr>
          <w:rFonts w:ascii="Arial Narrow" w:hAnsi="Arial Narrow" w:cs="Calibri"/>
          <w:color w:val="2F5496" w:themeColor="accent1" w:themeShade="BF"/>
          <w:sz w:val="30"/>
          <w:szCs w:val="30"/>
        </w:rPr>
        <w:t>03- 06 July 2018, Ulaanbaatar, Mongolia</w:t>
      </w:r>
    </w:p>
    <w:p w:rsidR="00E775C5" w:rsidRPr="00AA66EB" w:rsidRDefault="00E775C5" w:rsidP="00E775C5">
      <w:pPr>
        <w:spacing w:before="240"/>
        <w:rPr>
          <w:rFonts w:ascii="Arial Narrow" w:hAnsi="Arial Narrow" w:cs="Calibri"/>
          <w:b/>
          <w:bCs/>
          <w:spacing w:val="20"/>
          <w:sz w:val="36"/>
          <w:szCs w:val="36"/>
        </w:rPr>
      </w:pPr>
      <w:r w:rsidRPr="00AA66EB">
        <w:rPr>
          <w:rFonts w:ascii="Arial Narrow" w:hAnsi="Arial Narrow" w:cs="Calibri"/>
          <w:b/>
          <w:bCs/>
          <w:spacing w:val="20"/>
          <w:sz w:val="36"/>
          <w:szCs w:val="36"/>
        </w:rPr>
        <w:t>Market Place</w:t>
      </w:r>
    </w:p>
    <w:p w:rsidR="00E775C5" w:rsidRPr="009A5850" w:rsidRDefault="00E775C5" w:rsidP="00E775C5">
      <w:pPr>
        <w:jc w:val="center"/>
      </w:pPr>
    </w:p>
    <w:p w:rsidR="00E775C5" w:rsidRPr="00E775C5" w:rsidRDefault="00E775C5" w:rsidP="00E775C5">
      <w:pPr>
        <w:jc w:val="center"/>
        <w:rPr>
          <w:rFonts w:ascii="Arial Narrow" w:hAnsi="Arial Narrow"/>
          <w:b/>
          <w:color w:val="4472C4" w:themeColor="accent1"/>
          <w:spacing w:val="20"/>
          <w:sz w:val="32"/>
          <w:szCs w:val="32"/>
        </w:rPr>
      </w:pPr>
      <w:r w:rsidRPr="00E775C5">
        <w:rPr>
          <w:rFonts w:ascii="Arial Narrow" w:hAnsi="Arial Narrow"/>
          <w:b/>
          <w:color w:val="4472C4" w:themeColor="accent1"/>
          <w:spacing w:val="20"/>
          <w:sz w:val="32"/>
          <w:szCs w:val="32"/>
        </w:rPr>
        <w:t>Application for Market Place (Exhibition Booths)</w:t>
      </w:r>
    </w:p>
    <w:p w:rsidR="00E775C5" w:rsidRPr="009A5850" w:rsidRDefault="00E775C5" w:rsidP="00E775C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3"/>
        <w:gridCol w:w="6053"/>
      </w:tblGrid>
      <w:tr w:rsidR="00E775C5" w:rsidRPr="005E53D8" w:rsidTr="00E775C5">
        <w:tc>
          <w:tcPr>
            <w:tcW w:w="3403" w:type="dxa"/>
            <w:vAlign w:val="center"/>
          </w:tcPr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3D8">
              <w:rPr>
                <w:rFonts w:ascii="Verdana" w:hAnsi="Verdana"/>
                <w:b/>
                <w:bCs/>
                <w:sz w:val="20"/>
                <w:szCs w:val="20"/>
              </w:rPr>
              <w:t xml:space="preserve">Name of </w:t>
            </w:r>
            <w:r w:rsidR="005E53D8">
              <w:rPr>
                <w:rFonts w:ascii="Verdana" w:hAnsi="Verdana"/>
                <w:b/>
                <w:bCs/>
                <w:sz w:val="20"/>
                <w:szCs w:val="20"/>
              </w:rPr>
              <w:t xml:space="preserve">the applicant </w:t>
            </w:r>
            <w:r w:rsidRPr="005E53D8">
              <w:rPr>
                <w:rFonts w:ascii="Verdana" w:hAnsi="Verdana"/>
                <w:b/>
                <w:bCs/>
                <w:sz w:val="20"/>
                <w:szCs w:val="20"/>
              </w:rPr>
              <w:t>organization/s</w:t>
            </w:r>
          </w:p>
        </w:tc>
        <w:tc>
          <w:tcPr>
            <w:tcW w:w="6053" w:type="dxa"/>
            <w:vAlign w:val="center"/>
          </w:tcPr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775C5" w:rsidRPr="005E53D8" w:rsidTr="007C20E3">
        <w:tc>
          <w:tcPr>
            <w:tcW w:w="3403" w:type="dxa"/>
          </w:tcPr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3D8">
              <w:rPr>
                <w:rFonts w:ascii="Verdana" w:hAnsi="Verdana"/>
                <w:b/>
                <w:bCs/>
                <w:sz w:val="20"/>
                <w:szCs w:val="20"/>
              </w:rPr>
              <w:t>Type of organization</w:t>
            </w:r>
          </w:p>
        </w:tc>
        <w:tc>
          <w:tcPr>
            <w:tcW w:w="6053" w:type="dxa"/>
            <w:vAlign w:val="center"/>
          </w:tcPr>
          <w:p w:rsidR="007C20E3" w:rsidRDefault="005C4918" w:rsidP="007C20E3">
            <w:pPr>
              <w:spacing w:before="60" w:after="60"/>
              <w:ind w:left="547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1882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E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20E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E775C5" w:rsidRPr="007C20E3">
              <w:rPr>
                <w:rFonts w:ascii="Verdana" w:hAnsi="Verdana"/>
                <w:sz w:val="20"/>
                <w:szCs w:val="20"/>
                <w:lang w:val="it-IT"/>
              </w:rPr>
              <w:t>Government</w:t>
            </w:r>
          </w:p>
          <w:p w:rsidR="00F52176" w:rsidRPr="007C20E3" w:rsidRDefault="005C4918" w:rsidP="007C20E3">
            <w:pPr>
              <w:spacing w:before="60" w:after="60"/>
              <w:ind w:left="547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282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E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20E3" w:rsidRPr="007C20E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E775C5" w:rsidRPr="007C20E3">
              <w:rPr>
                <w:rFonts w:ascii="Verdana" w:hAnsi="Verdana"/>
                <w:sz w:val="20"/>
                <w:szCs w:val="20"/>
                <w:lang w:val="it-IT"/>
              </w:rPr>
              <w:t>I</w:t>
            </w:r>
            <w:r w:rsidR="009F1EFE" w:rsidRPr="007C20E3">
              <w:rPr>
                <w:rFonts w:ascii="Verdana" w:hAnsi="Verdana"/>
                <w:sz w:val="20"/>
                <w:szCs w:val="20"/>
                <w:lang w:val="it-IT"/>
              </w:rPr>
              <w:t>ntergovernmntal Organisation</w:t>
            </w:r>
          </w:p>
          <w:p w:rsidR="00F52176" w:rsidRPr="007C20E3" w:rsidRDefault="005C4918" w:rsidP="007C20E3">
            <w:pPr>
              <w:spacing w:before="60" w:after="60"/>
              <w:ind w:left="547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4145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E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20E3" w:rsidRPr="007C20E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E775C5" w:rsidRPr="007C20E3">
              <w:rPr>
                <w:rFonts w:ascii="Verdana" w:hAnsi="Verdana"/>
                <w:sz w:val="20"/>
                <w:szCs w:val="20"/>
                <w:lang w:val="it-IT"/>
              </w:rPr>
              <w:t>UN/ Int</w:t>
            </w:r>
            <w:r w:rsidR="00D22FDA" w:rsidRPr="007C20E3">
              <w:rPr>
                <w:rFonts w:ascii="Verdana" w:hAnsi="Verdana"/>
                <w:sz w:val="20"/>
                <w:szCs w:val="20"/>
                <w:lang w:val="it-IT"/>
              </w:rPr>
              <w:t>ernational</w:t>
            </w:r>
            <w:r w:rsidR="00E775C5" w:rsidRPr="007C20E3">
              <w:rPr>
                <w:rFonts w:ascii="Verdana" w:hAnsi="Verdana"/>
                <w:sz w:val="20"/>
                <w:szCs w:val="20"/>
                <w:lang w:val="it-IT"/>
              </w:rPr>
              <w:t xml:space="preserve"> Organisation</w:t>
            </w:r>
          </w:p>
          <w:p w:rsidR="00E775C5" w:rsidRPr="007C20E3" w:rsidRDefault="005C4918" w:rsidP="007C20E3">
            <w:pPr>
              <w:spacing w:before="60" w:after="60"/>
              <w:ind w:left="547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156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E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20E3" w:rsidRPr="007C20E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E775C5" w:rsidRPr="007C20E3">
              <w:rPr>
                <w:rFonts w:ascii="Verdana" w:hAnsi="Verdana"/>
                <w:sz w:val="20"/>
                <w:szCs w:val="20"/>
                <w:lang w:val="it-IT"/>
              </w:rPr>
              <w:t>NGO</w:t>
            </w:r>
          </w:p>
          <w:p w:rsidR="000000C5" w:rsidRPr="007C20E3" w:rsidRDefault="005C4918" w:rsidP="007C20E3">
            <w:pPr>
              <w:spacing w:before="60" w:after="60"/>
              <w:ind w:left="547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3605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E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20E3" w:rsidRPr="007C20E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0000C5" w:rsidRPr="007C20E3">
              <w:rPr>
                <w:rFonts w:ascii="Verdana" w:hAnsi="Verdana"/>
                <w:sz w:val="20"/>
                <w:szCs w:val="20"/>
                <w:lang w:val="it-IT"/>
              </w:rPr>
              <w:t>Other Stakeholder Groups</w:t>
            </w:r>
          </w:p>
        </w:tc>
      </w:tr>
      <w:tr w:rsidR="00E775C5" w:rsidRPr="005E53D8" w:rsidTr="007C20E3">
        <w:tc>
          <w:tcPr>
            <w:tcW w:w="3403" w:type="dxa"/>
          </w:tcPr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3D8">
              <w:rPr>
                <w:rFonts w:ascii="Verdana" w:hAnsi="Verdana"/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6053" w:type="dxa"/>
            <w:vAlign w:val="center"/>
          </w:tcPr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3D8">
              <w:rPr>
                <w:rFonts w:ascii="Verdana" w:hAnsi="Verdana"/>
                <w:b/>
                <w:bCs/>
                <w:sz w:val="20"/>
                <w:szCs w:val="20"/>
              </w:rPr>
              <w:t xml:space="preserve">Name: </w:t>
            </w:r>
          </w:p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3D8">
              <w:rPr>
                <w:rFonts w:ascii="Verdana" w:hAnsi="Verdana"/>
                <w:b/>
                <w:bCs/>
                <w:sz w:val="20"/>
                <w:szCs w:val="20"/>
              </w:rPr>
              <w:t xml:space="preserve">Email: </w:t>
            </w:r>
          </w:p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3D8">
              <w:rPr>
                <w:rFonts w:ascii="Verdana" w:hAnsi="Verdana"/>
                <w:b/>
                <w:bCs/>
                <w:sz w:val="20"/>
                <w:szCs w:val="20"/>
              </w:rPr>
              <w:t xml:space="preserve">Phone number: </w:t>
            </w:r>
          </w:p>
          <w:p w:rsidR="00E775C5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3D8">
              <w:rPr>
                <w:rFonts w:ascii="Verdana" w:hAnsi="Verdana"/>
                <w:b/>
                <w:bCs/>
                <w:sz w:val="20"/>
                <w:szCs w:val="20"/>
              </w:rPr>
              <w:t>Address</w:t>
            </w:r>
            <w:r w:rsidR="008E3D6C"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</w:p>
          <w:p w:rsidR="00E775C5" w:rsidRPr="005E53D8" w:rsidRDefault="00DE0EE5" w:rsidP="007B55B8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Country: </w:t>
            </w:r>
          </w:p>
        </w:tc>
      </w:tr>
      <w:tr w:rsidR="00E775C5" w:rsidRPr="005E53D8" w:rsidTr="00E775C5">
        <w:tc>
          <w:tcPr>
            <w:tcW w:w="3403" w:type="dxa"/>
            <w:vAlign w:val="center"/>
          </w:tcPr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3D8">
              <w:rPr>
                <w:rFonts w:ascii="Verdana" w:hAnsi="Verdana"/>
                <w:b/>
                <w:bCs/>
                <w:sz w:val="20"/>
                <w:szCs w:val="20"/>
              </w:rPr>
              <w:t>Proposed theme of the market place booth</w:t>
            </w:r>
          </w:p>
        </w:tc>
        <w:tc>
          <w:tcPr>
            <w:tcW w:w="6053" w:type="dxa"/>
            <w:vAlign w:val="center"/>
          </w:tcPr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775C5" w:rsidRPr="005E53D8" w:rsidTr="00E775C5">
        <w:tc>
          <w:tcPr>
            <w:tcW w:w="3403" w:type="dxa"/>
            <w:vAlign w:val="center"/>
          </w:tcPr>
          <w:p w:rsidR="00E775C5" w:rsidRPr="005E53D8" w:rsidRDefault="007B55B8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</w:t>
            </w:r>
            <w:r w:rsidR="00E775C5" w:rsidRPr="005E53D8">
              <w:rPr>
                <w:rFonts w:ascii="Verdana" w:hAnsi="Verdana"/>
                <w:b/>
                <w:bCs/>
                <w:sz w:val="20"/>
                <w:szCs w:val="20"/>
              </w:rPr>
              <w:t>ind of exhibit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/s</w:t>
            </w:r>
            <w:r w:rsidR="00E775C5" w:rsidRPr="005E53D8">
              <w:rPr>
                <w:rFonts w:ascii="Verdana" w:hAnsi="Verdana"/>
                <w:b/>
                <w:bCs/>
                <w:sz w:val="20"/>
                <w:szCs w:val="20"/>
              </w:rPr>
              <w:t xml:space="preserve"> proposed</w:t>
            </w:r>
          </w:p>
        </w:tc>
        <w:tc>
          <w:tcPr>
            <w:tcW w:w="6053" w:type="dxa"/>
            <w:vAlign w:val="center"/>
          </w:tcPr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775C5" w:rsidRPr="005E53D8" w:rsidTr="00E775C5">
        <w:tc>
          <w:tcPr>
            <w:tcW w:w="3403" w:type="dxa"/>
            <w:vAlign w:val="center"/>
          </w:tcPr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3D8">
              <w:rPr>
                <w:rFonts w:ascii="Verdana" w:hAnsi="Verdana"/>
                <w:b/>
                <w:bCs/>
                <w:sz w:val="20"/>
                <w:szCs w:val="20"/>
              </w:rPr>
              <w:t xml:space="preserve">Specific requirements </w:t>
            </w:r>
            <w:r w:rsidRPr="005E53D8">
              <w:rPr>
                <w:rFonts w:ascii="Verdana" w:hAnsi="Verdana"/>
                <w:i/>
                <w:iCs/>
                <w:sz w:val="20"/>
                <w:szCs w:val="20"/>
              </w:rPr>
              <w:t>(Note that the host will only provide the booth, all other audio visual equipment need to be arranged by exhibitors)</w:t>
            </w:r>
          </w:p>
        </w:tc>
        <w:tc>
          <w:tcPr>
            <w:tcW w:w="6053" w:type="dxa"/>
            <w:vAlign w:val="center"/>
          </w:tcPr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775C5" w:rsidRPr="005E53D8" w:rsidTr="00E775C5">
        <w:tc>
          <w:tcPr>
            <w:tcW w:w="3403" w:type="dxa"/>
            <w:vAlign w:val="center"/>
          </w:tcPr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3D8">
              <w:rPr>
                <w:rFonts w:ascii="Verdana" w:hAnsi="Verdana"/>
                <w:b/>
                <w:bCs/>
                <w:sz w:val="20"/>
                <w:szCs w:val="20"/>
              </w:rPr>
              <w:t xml:space="preserve">Technical Equipment </w:t>
            </w:r>
          </w:p>
        </w:tc>
        <w:tc>
          <w:tcPr>
            <w:tcW w:w="6053" w:type="dxa"/>
            <w:vAlign w:val="center"/>
          </w:tcPr>
          <w:p w:rsidR="00E775C5" w:rsidRPr="005E53D8" w:rsidRDefault="00E775C5" w:rsidP="00701BB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E775C5" w:rsidRPr="009A5850" w:rsidRDefault="00E775C5" w:rsidP="00E775C5">
      <w:pPr>
        <w:jc w:val="center"/>
      </w:pPr>
    </w:p>
    <w:p w:rsidR="00226BB5" w:rsidRPr="000B3344" w:rsidRDefault="00143D54" w:rsidP="00143D54">
      <w:pPr>
        <w:rPr>
          <w:rFonts w:ascii="Verdana" w:hAnsi="Verdana" w:cs="Calibri"/>
          <w:color w:val="C00000"/>
          <w:sz w:val="20"/>
          <w:szCs w:val="20"/>
          <w:lang w:val="en-US"/>
        </w:rPr>
      </w:pPr>
      <w:r w:rsidRPr="000B3344">
        <w:rPr>
          <w:rFonts w:ascii="Verdana" w:hAnsi="Verdana"/>
          <w:b/>
          <w:bCs/>
          <w:color w:val="C00000"/>
        </w:rPr>
        <w:t>Deadline for Submission: 15 May 2018</w:t>
      </w:r>
    </w:p>
    <w:sectPr w:rsidR="00226BB5" w:rsidRPr="000B3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918" w:rsidRDefault="005C4918" w:rsidP="00BD269F">
      <w:pPr>
        <w:spacing w:after="0" w:line="240" w:lineRule="auto"/>
      </w:pPr>
      <w:r>
        <w:separator/>
      </w:r>
    </w:p>
  </w:endnote>
  <w:endnote w:type="continuationSeparator" w:id="0">
    <w:p w:rsidR="005C4918" w:rsidRDefault="005C4918" w:rsidP="00BD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918" w:rsidRDefault="005C4918" w:rsidP="00BD269F">
      <w:pPr>
        <w:spacing w:after="0" w:line="240" w:lineRule="auto"/>
      </w:pPr>
      <w:r>
        <w:separator/>
      </w:r>
    </w:p>
  </w:footnote>
  <w:footnote w:type="continuationSeparator" w:id="0">
    <w:p w:rsidR="005C4918" w:rsidRDefault="005C4918" w:rsidP="00BD2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6D50"/>
    <w:multiLevelType w:val="hybridMultilevel"/>
    <w:tmpl w:val="E778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34193"/>
    <w:multiLevelType w:val="hybridMultilevel"/>
    <w:tmpl w:val="C516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C50"/>
    <w:multiLevelType w:val="hybridMultilevel"/>
    <w:tmpl w:val="2BCCA02E"/>
    <w:lvl w:ilvl="0" w:tplc="9474B710">
      <w:start w:val="1"/>
      <w:numFmt w:val="bullet"/>
      <w:lvlText w:val="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12708"/>
    <w:multiLevelType w:val="hybridMultilevel"/>
    <w:tmpl w:val="16A8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A4"/>
    <w:rsid w:val="000000C5"/>
    <w:rsid w:val="000110E0"/>
    <w:rsid w:val="000136E1"/>
    <w:rsid w:val="00014D83"/>
    <w:rsid w:val="00057AD5"/>
    <w:rsid w:val="000B3344"/>
    <w:rsid w:val="00117F2B"/>
    <w:rsid w:val="00143D54"/>
    <w:rsid w:val="001D4C14"/>
    <w:rsid w:val="001E1F47"/>
    <w:rsid w:val="001E5597"/>
    <w:rsid w:val="00226BB5"/>
    <w:rsid w:val="00234EC7"/>
    <w:rsid w:val="00236A46"/>
    <w:rsid w:val="0029783C"/>
    <w:rsid w:val="002D2898"/>
    <w:rsid w:val="002F09EA"/>
    <w:rsid w:val="003862DC"/>
    <w:rsid w:val="00397BD1"/>
    <w:rsid w:val="003D5DB7"/>
    <w:rsid w:val="00405DFC"/>
    <w:rsid w:val="00423B91"/>
    <w:rsid w:val="00440733"/>
    <w:rsid w:val="004441B2"/>
    <w:rsid w:val="004F5372"/>
    <w:rsid w:val="005212A5"/>
    <w:rsid w:val="00587C8F"/>
    <w:rsid w:val="005C4918"/>
    <w:rsid w:val="005E4D67"/>
    <w:rsid w:val="005E53D8"/>
    <w:rsid w:val="00611573"/>
    <w:rsid w:val="00643111"/>
    <w:rsid w:val="0064550F"/>
    <w:rsid w:val="006C1E7F"/>
    <w:rsid w:val="007139A5"/>
    <w:rsid w:val="007158B9"/>
    <w:rsid w:val="00753757"/>
    <w:rsid w:val="007B55B8"/>
    <w:rsid w:val="007C20E3"/>
    <w:rsid w:val="007C7278"/>
    <w:rsid w:val="007D721B"/>
    <w:rsid w:val="008169B1"/>
    <w:rsid w:val="00871246"/>
    <w:rsid w:val="008A387C"/>
    <w:rsid w:val="008B025D"/>
    <w:rsid w:val="008E3D6C"/>
    <w:rsid w:val="00915F43"/>
    <w:rsid w:val="00917C2F"/>
    <w:rsid w:val="00941783"/>
    <w:rsid w:val="009C78EE"/>
    <w:rsid w:val="009F1EFE"/>
    <w:rsid w:val="00A11079"/>
    <w:rsid w:val="00A33B9D"/>
    <w:rsid w:val="00AA66EB"/>
    <w:rsid w:val="00AC477A"/>
    <w:rsid w:val="00B2625D"/>
    <w:rsid w:val="00BD269F"/>
    <w:rsid w:val="00BD4929"/>
    <w:rsid w:val="00BE2FAF"/>
    <w:rsid w:val="00BF0091"/>
    <w:rsid w:val="00BF7907"/>
    <w:rsid w:val="00C010FD"/>
    <w:rsid w:val="00C30EA4"/>
    <w:rsid w:val="00C7527D"/>
    <w:rsid w:val="00CE0064"/>
    <w:rsid w:val="00D22FDA"/>
    <w:rsid w:val="00D30ACB"/>
    <w:rsid w:val="00DA2912"/>
    <w:rsid w:val="00DA5440"/>
    <w:rsid w:val="00DC32AE"/>
    <w:rsid w:val="00DC4934"/>
    <w:rsid w:val="00DE0EE5"/>
    <w:rsid w:val="00DF7A94"/>
    <w:rsid w:val="00E139A2"/>
    <w:rsid w:val="00E20055"/>
    <w:rsid w:val="00E46206"/>
    <w:rsid w:val="00E775C5"/>
    <w:rsid w:val="00F5129D"/>
    <w:rsid w:val="00F52176"/>
    <w:rsid w:val="00FA58D9"/>
    <w:rsid w:val="00FD0DB9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8FF3"/>
  <w15:chartTrackingRefBased/>
  <w15:docId w15:val="{904E2C78-D763-4064-A0B6-C543528C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E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69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69F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15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F43"/>
    <w:rPr>
      <w:color w:val="808080"/>
      <w:shd w:val="clear" w:color="auto" w:fill="E6E6E6"/>
    </w:rPr>
  </w:style>
  <w:style w:type="paragraph" w:styleId="NormalWeb">
    <w:name w:val="Normal (Web)"/>
    <w:basedOn w:val="Normal"/>
    <w:rsid w:val="0087124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FD0DB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40733"/>
    <w:rPr>
      <w:i/>
      <w:iCs/>
    </w:rPr>
  </w:style>
  <w:style w:type="character" w:styleId="Strong">
    <w:name w:val="Strong"/>
    <w:basedOn w:val="DefaultParagraphFont"/>
    <w:qFormat/>
    <w:rsid w:val="00405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yperlink" Target="https://filmfreeway.com/amcdrr2018videoconte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isdr-bkk@u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cdrr2018@nema.gov.m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risa-ard@u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sdr.org/amcdrr20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Animesh Kumar</dc:creator>
  <cp:keywords/>
  <dc:description/>
  <cp:lastModifiedBy>Animesh Kumar</cp:lastModifiedBy>
  <cp:revision>71</cp:revision>
  <dcterms:created xsi:type="dcterms:W3CDTF">2018-02-27T10:17:00Z</dcterms:created>
  <dcterms:modified xsi:type="dcterms:W3CDTF">2018-03-15T06:49:00Z</dcterms:modified>
</cp:coreProperties>
</file>