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2C" w:rsidRPr="00E34FE3" w:rsidRDefault="009A312C" w:rsidP="00CF575B">
      <w:pPr>
        <w:jc w:val="center"/>
        <w:rPr>
          <w:rFonts w:ascii="Arial" w:hAnsi="Arial"/>
          <w:b/>
          <w:bC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36pt;width:172.8pt;height:56.8pt;z-index:251658240" wrapcoords="-94 0 -94 21316 21600 21316 21600 0 -94 0">
            <v:imagedata r:id="rId7" o:title=""/>
            <w10:wrap type="through"/>
          </v:shape>
        </w:pict>
      </w:r>
    </w:p>
    <w:p w:rsidR="009A312C" w:rsidRPr="00E34FE3" w:rsidRDefault="009A312C" w:rsidP="00CF575B">
      <w:pPr>
        <w:jc w:val="center"/>
        <w:rPr>
          <w:rFonts w:ascii="Arial" w:hAnsi="Arial"/>
          <w:b/>
          <w:bCs/>
        </w:rPr>
      </w:pPr>
    </w:p>
    <w:p w:rsidR="009A312C" w:rsidRPr="000E3DE8" w:rsidRDefault="009A312C" w:rsidP="00153F9E">
      <w:pPr>
        <w:jc w:val="center"/>
        <w:rPr>
          <w:rFonts w:ascii="Arial" w:hAnsi="Arial"/>
          <w:b/>
          <w:bCs/>
          <w:u w:val="single"/>
        </w:rPr>
      </w:pPr>
      <w:r>
        <w:rPr>
          <w:rFonts w:ascii="Arial" w:hAnsi="Arial"/>
          <w:b/>
          <w:bCs/>
        </w:rPr>
        <w:br/>
      </w:r>
      <w:r>
        <w:rPr>
          <w:rFonts w:ascii="Arial" w:hAnsi="Arial"/>
          <w:b/>
          <w:bCs/>
        </w:rPr>
        <w:br/>
      </w:r>
      <w:r w:rsidRPr="000E3DE8">
        <w:rPr>
          <w:rFonts w:ascii="Arial" w:hAnsi="Arial"/>
          <w:b/>
          <w:bCs/>
          <w:sz w:val="36"/>
          <w:szCs w:val="36"/>
          <w:u w:val="single"/>
        </w:rPr>
        <w:t>Summary Report</w:t>
      </w:r>
    </w:p>
    <w:p w:rsidR="009A312C" w:rsidRPr="00E34FE3" w:rsidRDefault="009A312C" w:rsidP="00CF575B">
      <w:pPr>
        <w:jc w:val="center"/>
        <w:rPr>
          <w:rFonts w:ascii="Arial" w:hAnsi="Arial"/>
          <w:b/>
          <w:bCs/>
          <w:sz w:val="36"/>
          <w:szCs w:val="36"/>
        </w:rPr>
      </w:pPr>
      <w:r>
        <w:rPr>
          <w:rFonts w:ascii="Arial" w:hAnsi="Arial"/>
          <w:b/>
          <w:bCs/>
          <w:sz w:val="36"/>
          <w:szCs w:val="36"/>
        </w:rPr>
        <w:br/>
        <w:t xml:space="preserve">Regional </w:t>
      </w:r>
      <w:r w:rsidRPr="00E34FE3">
        <w:rPr>
          <w:rFonts w:ascii="Arial" w:hAnsi="Arial"/>
          <w:b/>
          <w:bCs/>
          <w:sz w:val="36"/>
          <w:szCs w:val="36"/>
        </w:rPr>
        <w:t xml:space="preserve">Consultation with Local Governments </w:t>
      </w:r>
      <w:r w:rsidRPr="00E34FE3">
        <w:rPr>
          <w:rFonts w:ascii="Arial" w:hAnsi="Arial"/>
          <w:b/>
          <w:bCs/>
          <w:sz w:val="36"/>
          <w:szCs w:val="36"/>
        </w:rPr>
        <w:br/>
      </w:r>
      <w:r>
        <w:rPr>
          <w:rFonts w:ascii="Arial" w:hAnsi="Arial"/>
          <w:b/>
          <w:bCs/>
          <w:sz w:val="36"/>
          <w:szCs w:val="36"/>
        </w:rPr>
        <w:t>on</w:t>
      </w:r>
      <w:r w:rsidRPr="00E34FE3">
        <w:rPr>
          <w:rFonts w:ascii="Arial" w:hAnsi="Arial"/>
          <w:b/>
          <w:bCs/>
          <w:sz w:val="36"/>
          <w:szCs w:val="36"/>
        </w:rPr>
        <w:t xml:space="preserve"> a Post</w:t>
      </w:r>
      <w:r>
        <w:rPr>
          <w:rFonts w:ascii="Arial" w:hAnsi="Arial"/>
          <w:b/>
          <w:bCs/>
          <w:sz w:val="36"/>
          <w:szCs w:val="36"/>
        </w:rPr>
        <w:t>-</w:t>
      </w:r>
      <w:r w:rsidRPr="00E34FE3">
        <w:rPr>
          <w:rFonts w:ascii="Arial" w:hAnsi="Arial"/>
          <w:b/>
          <w:bCs/>
          <w:sz w:val="36"/>
          <w:szCs w:val="36"/>
        </w:rPr>
        <w:t>2015 Framework for DRR (HFA2)</w:t>
      </w:r>
    </w:p>
    <w:p w:rsidR="009A312C" w:rsidRPr="00576ABC" w:rsidRDefault="009A312C" w:rsidP="000E3DE8">
      <w:pPr>
        <w:jc w:val="center"/>
        <w:rPr>
          <w:rFonts w:ascii="Arial" w:hAnsi="Arial"/>
          <w:bCs/>
          <w:i/>
          <w:iCs/>
          <w:sz w:val="30"/>
          <w:szCs w:val="30"/>
        </w:rPr>
      </w:pPr>
      <w:r>
        <w:rPr>
          <w:rFonts w:ascii="Arial" w:hAnsi="Arial"/>
          <w:bCs/>
          <w:sz w:val="30"/>
          <w:szCs w:val="30"/>
        </w:rPr>
        <w:t>UNISDR Asia &amp; Pacific Office</w:t>
      </w:r>
      <w:r>
        <w:rPr>
          <w:rFonts w:ascii="Arial" w:hAnsi="Arial"/>
          <w:bCs/>
          <w:sz w:val="30"/>
          <w:szCs w:val="30"/>
        </w:rPr>
        <w:br/>
      </w:r>
      <w:r>
        <w:rPr>
          <w:rFonts w:ascii="Arial" w:hAnsi="Arial"/>
          <w:bCs/>
          <w:sz w:val="30"/>
          <w:szCs w:val="30"/>
        </w:rPr>
        <w:br/>
      </w:r>
      <w:smartTag w:uri="urn:schemas-microsoft-com:office:smarttags" w:element="City">
        <w:smartTag w:uri="urn:schemas-microsoft-com:office:smarttags" w:element="place">
          <w:smartTag w:uri="urn:schemas-microsoft-com:office:smarttags" w:element="City">
            <w:r>
              <w:rPr>
                <w:rFonts w:ascii="Arial" w:hAnsi="Arial"/>
                <w:bCs/>
                <w:sz w:val="30"/>
                <w:szCs w:val="30"/>
              </w:rPr>
              <w:t>Colombo</w:t>
            </w:r>
          </w:smartTag>
          <w:r>
            <w:rPr>
              <w:rFonts w:ascii="Arial" w:hAnsi="Arial"/>
              <w:bCs/>
              <w:sz w:val="30"/>
              <w:szCs w:val="30"/>
            </w:rPr>
            <w:t xml:space="preserve">, </w:t>
          </w:r>
          <w:smartTag w:uri="urn:schemas-microsoft-com:office:smarttags" w:element="country-region">
            <w:r>
              <w:rPr>
                <w:rFonts w:ascii="Arial" w:hAnsi="Arial"/>
                <w:bCs/>
                <w:sz w:val="30"/>
                <w:szCs w:val="30"/>
              </w:rPr>
              <w:t>Sri Lanka</w:t>
            </w:r>
          </w:smartTag>
        </w:smartTag>
      </w:smartTag>
      <w:r>
        <w:rPr>
          <w:rFonts w:ascii="Arial" w:hAnsi="Arial"/>
          <w:bCs/>
          <w:sz w:val="30"/>
          <w:szCs w:val="30"/>
        </w:rPr>
        <w:br/>
      </w:r>
      <w:r w:rsidRPr="000E3DE8">
        <w:rPr>
          <w:rFonts w:ascii="Arial" w:hAnsi="Arial"/>
          <w:bCs/>
          <w:sz w:val="30"/>
          <w:szCs w:val="30"/>
        </w:rPr>
        <w:t>27</w:t>
      </w:r>
      <w:r w:rsidRPr="000E3DE8">
        <w:rPr>
          <w:rFonts w:ascii="Arial" w:hAnsi="Arial"/>
          <w:bCs/>
          <w:sz w:val="30"/>
          <w:szCs w:val="30"/>
          <w:vertAlign w:val="superscript"/>
        </w:rPr>
        <w:t>th</w:t>
      </w:r>
      <w:r w:rsidRPr="000E3DE8">
        <w:rPr>
          <w:rFonts w:ascii="Arial" w:hAnsi="Arial"/>
          <w:bCs/>
          <w:sz w:val="30"/>
          <w:szCs w:val="30"/>
        </w:rPr>
        <w:t xml:space="preserve"> November 2013</w:t>
      </w:r>
    </w:p>
    <w:p w:rsidR="009A312C" w:rsidRDefault="009A312C" w:rsidP="00BE0002">
      <w:pPr>
        <w:autoSpaceDE w:val="0"/>
        <w:autoSpaceDN w:val="0"/>
        <w:adjustRightInd w:val="0"/>
        <w:spacing w:after="0" w:line="240" w:lineRule="auto"/>
        <w:rPr>
          <w:rFonts w:ascii="Arial" w:hAnsi="Arial"/>
          <w:b/>
          <w:bCs/>
          <w:i/>
          <w:iCs/>
          <w:u w:val="single"/>
        </w:rPr>
      </w:pPr>
    </w:p>
    <w:p w:rsidR="009A312C" w:rsidRDefault="009A312C" w:rsidP="00BE0002">
      <w:pPr>
        <w:autoSpaceDE w:val="0"/>
        <w:autoSpaceDN w:val="0"/>
        <w:adjustRightInd w:val="0"/>
        <w:spacing w:after="0" w:line="240" w:lineRule="auto"/>
        <w:rPr>
          <w:rFonts w:ascii="Arial" w:hAnsi="Arial"/>
          <w:b/>
          <w:bCs/>
          <w:i/>
          <w:iCs/>
          <w:u w:val="single"/>
        </w:rPr>
      </w:pPr>
    </w:p>
    <w:p w:rsidR="009A312C" w:rsidRDefault="009A312C" w:rsidP="00BE0002">
      <w:pPr>
        <w:autoSpaceDE w:val="0"/>
        <w:autoSpaceDN w:val="0"/>
        <w:adjustRightInd w:val="0"/>
        <w:spacing w:after="0" w:line="240" w:lineRule="auto"/>
        <w:rPr>
          <w:rFonts w:ascii="Arial" w:hAnsi="Arial"/>
          <w:b/>
          <w:bCs/>
          <w:i/>
          <w:iCs/>
          <w:u w:val="single"/>
        </w:rPr>
      </w:pPr>
    </w:p>
    <w:p w:rsidR="009A312C" w:rsidRPr="008B221B" w:rsidRDefault="009A312C" w:rsidP="00441AED">
      <w:pPr>
        <w:autoSpaceDE w:val="0"/>
        <w:autoSpaceDN w:val="0"/>
        <w:adjustRightInd w:val="0"/>
        <w:spacing w:after="0" w:line="240" w:lineRule="auto"/>
        <w:rPr>
          <w:rFonts w:ascii="Arial" w:eastAsia="MS Mincho" w:hAnsi="Arial"/>
          <w:sz w:val="24"/>
          <w:szCs w:val="24"/>
          <w:lang w:val="en-GB"/>
        </w:rPr>
      </w:pPr>
      <w:r w:rsidRPr="008B221B">
        <w:rPr>
          <w:rFonts w:ascii="Arial" w:eastAsia="MS Mincho" w:hAnsi="Arial"/>
          <w:b/>
          <w:bCs/>
          <w:sz w:val="24"/>
          <w:szCs w:val="24"/>
          <w:highlight w:val="lightGray"/>
          <w:u w:val="single"/>
          <w:lang w:val="en-GB"/>
        </w:rPr>
        <w:t>I. Background</w:t>
      </w:r>
      <w:r w:rsidRPr="008B221B">
        <w:rPr>
          <w:rFonts w:ascii="Arial" w:eastAsia="MS Mincho" w:hAnsi="Arial"/>
          <w:b/>
          <w:bCs/>
          <w:sz w:val="24"/>
          <w:szCs w:val="24"/>
          <w:u w:val="single"/>
          <w:lang w:val="en-GB"/>
        </w:rPr>
        <w:t xml:space="preserve"> </w:t>
      </w:r>
    </w:p>
    <w:p w:rsidR="009A312C" w:rsidRPr="00441AED" w:rsidRDefault="009A312C" w:rsidP="00441AED">
      <w:pPr>
        <w:autoSpaceDE w:val="0"/>
        <w:autoSpaceDN w:val="0"/>
        <w:adjustRightInd w:val="0"/>
        <w:spacing w:after="0" w:line="240" w:lineRule="auto"/>
        <w:rPr>
          <w:rFonts w:ascii="Arial" w:eastAsia="MS Mincho" w:hAnsi="Arial"/>
          <w:lang w:val="en-GB"/>
        </w:rPr>
      </w:pPr>
    </w:p>
    <w:p w:rsidR="009A312C" w:rsidRPr="00E34FE3" w:rsidRDefault="009A312C" w:rsidP="00441AED">
      <w:pPr>
        <w:autoSpaceDE w:val="0"/>
        <w:autoSpaceDN w:val="0"/>
        <w:adjustRightInd w:val="0"/>
        <w:spacing w:after="0" w:line="240" w:lineRule="auto"/>
        <w:jc w:val="both"/>
        <w:rPr>
          <w:rFonts w:ascii="Arial" w:hAnsi="Arial"/>
        </w:rPr>
      </w:pPr>
      <w:r w:rsidRPr="00E34FE3">
        <w:rPr>
          <w:rFonts w:ascii="Arial" w:hAnsi="Arial"/>
        </w:rPr>
        <w:t xml:space="preserve">2015 will mark the end of the 2005-15 Hyogo Framework of Action for Disaster Risk Reduction along with the Millennium Development Goals. The process to develop a successor arrangement is well underway. </w:t>
      </w:r>
      <w:r>
        <w:rPr>
          <w:rFonts w:ascii="Arial" w:hAnsi="Arial"/>
        </w:rPr>
        <w:t xml:space="preserve">An overall </w:t>
      </w:r>
      <w:r w:rsidRPr="00E34FE3">
        <w:rPr>
          <w:rFonts w:ascii="Arial" w:hAnsi="Arial"/>
        </w:rPr>
        <w:t xml:space="preserve">consensus </w:t>
      </w:r>
      <w:r>
        <w:rPr>
          <w:rFonts w:ascii="Arial" w:hAnsi="Arial"/>
        </w:rPr>
        <w:t xml:space="preserve">has now been reached </w:t>
      </w:r>
      <w:r w:rsidRPr="00E34FE3">
        <w:rPr>
          <w:rFonts w:ascii="Arial" w:hAnsi="Arial"/>
        </w:rPr>
        <w:t>that the new instrument (informally referred to as HFA2) should build on the Hyogo Framework for Action and introduce the innovations necessary to address the challenges of increasing risk over the next 20 to 30 years.</w:t>
      </w:r>
    </w:p>
    <w:p w:rsidR="009A312C" w:rsidRPr="00E34FE3" w:rsidRDefault="009A312C" w:rsidP="00441AED">
      <w:pPr>
        <w:autoSpaceDE w:val="0"/>
        <w:autoSpaceDN w:val="0"/>
        <w:adjustRightInd w:val="0"/>
        <w:spacing w:after="0" w:line="240" w:lineRule="auto"/>
        <w:jc w:val="both"/>
        <w:rPr>
          <w:rFonts w:ascii="Arial" w:hAnsi="Arial"/>
        </w:rPr>
      </w:pPr>
      <w:r>
        <w:rPr>
          <w:rFonts w:ascii="Arial" w:hAnsi="Arial"/>
        </w:rPr>
        <w:br/>
        <w:t>C</w:t>
      </w:r>
      <w:r w:rsidRPr="00E34FE3">
        <w:rPr>
          <w:rFonts w:ascii="Arial" w:hAnsi="Arial"/>
        </w:rPr>
        <w:t xml:space="preserve">onsultations </w:t>
      </w:r>
      <w:r>
        <w:rPr>
          <w:rFonts w:ascii="Arial" w:hAnsi="Arial"/>
        </w:rPr>
        <w:t xml:space="preserve">during </w:t>
      </w:r>
      <w:r w:rsidRPr="009B6393">
        <w:rPr>
          <w:rFonts w:ascii="Arial" w:hAnsi="Arial"/>
          <w:u w:val="single"/>
        </w:rPr>
        <w:t>Phase 1</w:t>
      </w:r>
      <w:r>
        <w:rPr>
          <w:rFonts w:ascii="Arial" w:hAnsi="Arial"/>
        </w:rPr>
        <w:t xml:space="preserve"> </w:t>
      </w:r>
      <w:r w:rsidRPr="00E34FE3">
        <w:rPr>
          <w:rFonts w:ascii="Arial" w:hAnsi="Arial"/>
        </w:rPr>
        <w:t>(</w:t>
      </w:r>
      <w:r>
        <w:rPr>
          <w:rFonts w:ascii="Arial" w:hAnsi="Arial"/>
        </w:rPr>
        <w:t xml:space="preserve">from </w:t>
      </w:r>
      <w:r w:rsidRPr="00E34FE3">
        <w:rPr>
          <w:rFonts w:ascii="Arial" w:hAnsi="Arial"/>
        </w:rPr>
        <w:t>March 2012</w:t>
      </w:r>
      <w:r>
        <w:rPr>
          <w:rFonts w:ascii="Arial" w:hAnsi="Arial"/>
        </w:rPr>
        <w:t xml:space="preserve"> to </w:t>
      </w:r>
      <w:r w:rsidRPr="00E34FE3">
        <w:rPr>
          <w:rFonts w:ascii="Arial" w:hAnsi="Arial"/>
        </w:rPr>
        <w:t>May 2013) w</w:t>
      </w:r>
      <w:r>
        <w:rPr>
          <w:rFonts w:ascii="Arial" w:hAnsi="Arial"/>
        </w:rPr>
        <w:t>ere</w:t>
      </w:r>
      <w:r w:rsidRPr="00E34FE3">
        <w:rPr>
          <w:rFonts w:ascii="Arial" w:hAnsi="Arial"/>
        </w:rPr>
        <w:t xml:space="preserve"> conducted at the local, national and sub-regional level </w:t>
      </w:r>
      <w:r>
        <w:rPr>
          <w:rFonts w:ascii="Arial" w:hAnsi="Arial"/>
        </w:rPr>
        <w:t xml:space="preserve">across </w:t>
      </w:r>
      <w:r w:rsidRPr="00E34FE3">
        <w:rPr>
          <w:rFonts w:ascii="Arial" w:hAnsi="Arial"/>
        </w:rPr>
        <w:t xml:space="preserve">various thematic areas </w:t>
      </w:r>
      <w:r>
        <w:rPr>
          <w:rFonts w:ascii="Arial" w:hAnsi="Arial"/>
        </w:rPr>
        <w:t>and</w:t>
      </w:r>
      <w:r w:rsidRPr="00E34FE3">
        <w:rPr>
          <w:rFonts w:ascii="Arial" w:hAnsi="Arial"/>
        </w:rPr>
        <w:t xml:space="preserve"> concluded with the 4</w:t>
      </w:r>
      <w:r w:rsidRPr="00E34FE3">
        <w:rPr>
          <w:rFonts w:ascii="Arial" w:hAnsi="Arial"/>
          <w:vertAlign w:val="superscript"/>
        </w:rPr>
        <w:t>th</w:t>
      </w:r>
      <w:r w:rsidRPr="00E34FE3">
        <w:rPr>
          <w:rFonts w:ascii="Arial" w:hAnsi="Arial"/>
        </w:rPr>
        <w:t xml:space="preserve"> Session of Global Platform held in May 2013. This initial phase focused on broad substantive issues </w:t>
      </w:r>
      <w:r>
        <w:rPr>
          <w:rFonts w:ascii="Arial" w:hAnsi="Arial"/>
        </w:rPr>
        <w:t xml:space="preserve">to be reflected in the </w:t>
      </w:r>
      <w:r w:rsidRPr="00E34FE3">
        <w:rPr>
          <w:rFonts w:ascii="Arial" w:hAnsi="Arial"/>
        </w:rPr>
        <w:t xml:space="preserve">new framework. </w:t>
      </w:r>
      <w:r w:rsidRPr="009B6393">
        <w:rPr>
          <w:rFonts w:ascii="Arial" w:hAnsi="Arial"/>
          <w:u w:val="single"/>
        </w:rPr>
        <w:t xml:space="preserve">Phase </w:t>
      </w:r>
      <w:r>
        <w:rPr>
          <w:rFonts w:ascii="Arial" w:hAnsi="Arial"/>
          <w:u w:val="single"/>
        </w:rPr>
        <w:t>2</w:t>
      </w:r>
      <w:r w:rsidRPr="00E34FE3">
        <w:rPr>
          <w:rFonts w:ascii="Arial" w:hAnsi="Arial"/>
        </w:rPr>
        <w:t xml:space="preserve"> of </w:t>
      </w:r>
      <w:r>
        <w:rPr>
          <w:rFonts w:ascii="Arial" w:hAnsi="Arial"/>
        </w:rPr>
        <w:t xml:space="preserve">the </w:t>
      </w:r>
      <w:r w:rsidRPr="00E34FE3">
        <w:rPr>
          <w:rFonts w:ascii="Arial" w:hAnsi="Arial"/>
        </w:rPr>
        <w:t>consultations</w:t>
      </w:r>
      <w:r>
        <w:rPr>
          <w:rFonts w:ascii="Arial" w:hAnsi="Arial"/>
        </w:rPr>
        <w:t xml:space="preserve"> (</w:t>
      </w:r>
      <w:r w:rsidRPr="00E34FE3">
        <w:rPr>
          <w:rFonts w:ascii="Arial" w:hAnsi="Arial"/>
        </w:rPr>
        <w:t>from July 2013 until the 3</w:t>
      </w:r>
      <w:r w:rsidRPr="00E34FE3">
        <w:rPr>
          <w:rFonts w:ascii="Arial" w:hAnsi="Arial"/>
          <w:vertAlign w:val="superscript"/>
        </w:rPr>
        <w:t>rd</w:t>
      </w:r>
      <w:r w:rsidRPr="00E34FE3">
        <w:rPr>
          <w:rFonts w:ascii="Arial" w:hAnsi="Arial"/>
        </w:rPr>
        <w:t xml:space="preserve"> World Conference on Disaster Reduction in March 2015</w:t>
      </w:r>
      <w:r w:rsidRPr="00E34FE3">
        <w:rPr>
          <w:rStyle w:val="FootnoteReference"/>
          <w:rFonts w:ascii="Arial" w:hAnsi="Arial" w:cs="Arial"/>
        </w:rPr>
        <w:footnoteReference w:id="2"/>
      </w:r>
      <w:r>
        <w:rPr>
          <w:rFonts w:ascii="Arial" w:hAnsi="Arial"/>
        </w:rPr>
        <w:t>)</w:t>
      </w:r>
      <w:r w:rsidRPr="00E34FE3">
        <w:rPr>
          <w:rFonts w:ascii="Arial" w:hAnsi="Arial"/>
        </w:rPr>
        <w:t xml:space="preserve">, </w:t>
      </w:r>
      <w:r w:rsidRPr="00EA7BEC">
        <w:rPr>
          <w:rFonts w:ascii="Arial" w:hAnsi="Arial"/>
          <w:u w:val="single"/>
        </w:rPr>
        <w:t xml:space="preserve">will now focus on </w:t>
      </w:r>
      <w:r>
        <w:rPr>
          <w:rFonts w:ascii="Arial" w:hAnsi="Arial"/>
          <w:u w:val="single"/>
        </w:rPr>
        <w:t>more</w:t>
      </w:r>
      <w:r w:rsidRPr="00EA7BEC">
        <w:rPr>
          <w:rFonts w:ascii="Arial" w:hAnsi="Arial"/>
          <w:u w:val="single"/>
        </w:rPr>
        <w:t xml:space="preserve"> </w:t>
      </w:r>
      <w:r>
        <w:rPr>
          <w:rFonts w:ascii="Arial" w:hAnsi="Arial"/>
          <w:u w:val="single"/>
        </w:rPr>
        <w:t xml:space="preserve">specific </w:t>
      </w:r>
      <w:r w:rsidRPr="00EA7BEC">
        <w:rPr>
          <w:rFonts w:ascii="Arial" w:hAnsi="Arial"/>
          <w:u w:val="single"/>
        </w:rPr>
        <w:t>content, indicators and measurement of the draft HFA2</w:t>
      </w:r>
      <w:r w:rsidRPr="00E34FE3">
        <w:rPr>
          <w:rFonts w:ascii="Arial" w:hAnsi="Arial"/>
        </w:rPr>
        <w:t xml:space="preserve">. </w:t>
      </w:r>
    </w:p>
    <w:p w:rsidR="009A312C" w:rsidRPr="00441AED" w:rsidRDefault="009A312C" w:rsidP="00441AED">
      <w:pPr>
        <w:autoSpaceDE w:val="0"/>
        <w:autoSpaceDN w:val="0"/>
        <w:adjustRightInd w:val="0"/>
        <w:spacing w:after="0" w:line="240" w:lineRule="auto"/>
        <w:rPr>
          <w:rFonts w:eastAsia="MS Mincho" w:cs="Calibri"/>
          <w:sz w:val="23"/>
          <w:szCs w:val="23"/>
        </w:rPr>
      </w:pPr>
    </w:p>
    <w:p w:rsidR="009A312C" w:rsidRPr="008B221B" w:rsidRDefault="009A312C" w:rsidP="00441AED">
      <w:pPr>
        <w:autoSpaceDE w:val="0"/>
        <w:autoSpaceDN w:val="0"/>
        <w:adjustRightInd w:val="0"/>
        <w:spacing w:after="0" w:line="240" w:lineRule="auto"/>
        <w:ind w:firstLine="360"/>
        <w:rPr>
          <w:rFonts w:ascii="Arial" w:eastAsia="MS Mincho" w:hAnsi="Arial"/>
          <w:color w:val="000000"/>
          <w:sz w:val="24"/>
          <w:szCs w:val="24"/>
          <w:lang w:val="en-GB"/>
        </w:rPr>
      </w:pPr>
      <w:r>
        <w:rPr>
          <w:rFonts w:eastAsia="MS Mincho" w:cs="Calibri"/>
          <w:b/>
          <w:bCs/>
          <w:sz w:val="23"/>
          <w:szCs w:val="23"/>
          <w:u w:val="single"/>
          <w:lang w:val="en-GB"/>
        </w:rPr>
        <w:br/>
      </w:r>
      <w:r w:rsidRPr="008B221B">
        <w:rPr>
          <w:rFonts w:eastAsia="MS Mincho" w:cs="Calibri"/>
          <w:b/>
          <w:bCs/>
          <w:sz w:val="24"/>
          <w:szCs w:val="24"/>
          <w:highlight w:val="lightGray"/>
          <w:u w:val="single"/>
          <w:lang w:val="en-GB"/>
        </w:rPr>
        <w:t xml:space="preserve">II. </w:t>
      </w:r>
      <w:r w:rsidRPr="008B221B">
        <w:rPr>
          <w:rFonts w:ascii="Arial" w:eastAsia="MS Mincho" w:hAnsi="Arial"/>
          <w:b/>
          <w:bCs/>
          <w:color w:val="000000"/>
          <w:sz w:val="24"/>
          <w:szCs w:val="24"/>
          <w:highlight w:val="lightGray"/>
          <w:u w:val="single"/>
          <w:lang w:val="en-GB"/>
        </w:rPr>
        <w:t>Introduction</w:t>
      </w:r>
      <w:r w:rsidRPr="008B221B">
        <w:rPr>
          <w:rFonts w:ascii="Arial" w:eastAsia="MS Mincho" w:hAnsi="Arial"/>
          <w:b/>
          <w:bCs/>
          <w:color w:val="000000"/>
          <w:sz w:val="24"/>
          <w:szCs w:val="24"/>
          <w:u w:val="single"/>
          <w:lang w:val="en-GB"/>
        </w:rPr>
        <w:t xml:space="preserve"> </w:t>
      </w:r>
    </w:p>
    <w:p w:rsidR="009A312C" w:rsidRPr="00441AED" w:rsidRDefault="009A312C" w:rsidP="00427FBE">
      <w:pPr>
        <w:autoSpaceDE w:val="0"/>
        <w:autoSpaceDN w:val="0"/>
        <w:adjustRightInd w:val="0"/>
        <w:spacing w:after="0" w:line="240" w:lineRule="auto"/>
        <w:jc w:val="both"/>
        <w:rPr>
          <w:rFonts w:ascii="Arial" w:eastAsia="MS Mincho" w:hAnsi="Arial"/>
          <w:color w:val="000000"/>
          <w:lang w:val="en-GB"/>
        </w:rPr>
      </w:pPr>
      <w:r>
        <w:rPr>
          <w:rFonts w:ascii="Arial" w:eastAsia="MS Mincho" w:hAnsi="Arial"/>
          <w:color w:val="000000"/>
          <w:lang w:val="en-GB"/>
        </w:rPr>
        <w:br/>
        <w:t>As part of the above process, UNISDR facilitated a regional consultation with UCLG (</w:t>
      </w:r>
      <w:smartTag w:uri="urn:schemas-microsoft-com:office:smarttags" w:element="PlaceName">
        <w:smartTag w:uri="urn:schemas-microsoft-com:office:smarttags" w:element="place">
          <w:r>
            <w:rPr>
              <w:rFonts w:ascii="Arial" w:eastAsia="MS Mincho" w:hAnsi="Arial"/>
              <w:color w:val="000000"/>
              <w:lang w:val="en-GB"/>
            </w:rPr>
            <w:t>United</w:t>
          </w:r>
        </w:smartTag>
        <w:r>
          <w:rPr>
            <w:rFonts w:ascii="Arial" w:eastAsia="MS Mincho" w:hAnsi="Arial"/>
            <w:color w:val="000000"/>
            <w:lang w:val="en-GB"/>
          </w:rPr>
          <w:t xml:space="preserve"> </w:t>
        </w:r>
        <w:smartTag w:uri="urn:schemas-microsoft-com:office:smarttags" w:element="place">
          <w:r>
            <w:rPr>
              <w:rFonts w:ascii="Arial" w:eastAsia="MS Mincho" w:hAnsi="Arial"/>
              <w:color w:val="000000"/>
              <w:lang w:val="en-GB"/>
            </w:rPr>
            <w:t>Cities</w:t>
          </w:r>
        </w:smartTag>
      </w:smartTag>
      <w:r>
        <w:rPr>
          <w:rFonts w:ascii="Arial" w:eastAsia="MS Mincho" w:hAnsi="Arial"/>
          <w:color w:val="000000"/>
          <w:lang w:val="en-GB"/>
        </w:rPr>
        <w:t xml:space="preserve"> and Local Governments) in Colombo Sri Lanka, on 27</w:t>
      </w:r>
      <w:r w:rsidRPr="00CA0C26">
        <w:rPr>
          <w:rFonts w:ascii="Arial" w:eastAsia="MS Mincho" w:hAnsi="Arial"/>
          <w:color w:val="000000"/>
          <w:vertAlign w:val="superscript"/>
          <w:lang w:val="en-GB"/>
        </w:rPr>
        <w:t>th</w:t>
      </w:r>
      <w:r>
        <w:rPr>
          <w:rFonts w:ascii="Arial" w:eastAsia="MS Mincho" w:hAnsi="Arial"/>
          <w:color w:val="000000"/>
          <w:lang w:val="en-GB"/>
        </w:rPr>
        <w:t xml:space="preserve"> November 2013. </w:t>
      </w:r>
      <w:r w:rsidRPr="00427FBE">
        <w:rPr>
          <w:rFonts w:ascii="Arial" w:eastAsia="MS Mincho" w:hAnsi="Arial"/>
          <w:color w:val="000000"/>
          <w:u w:val="single"/>
          <w:lang w:val="en-GB"/>
        </w:rPr>
        <w:t>The consultation saw the participation of some 80-100 Mayors and Local Government representatives from over 15 countries in the Asia Pacific Region</w:t>
      </w:r>
      <w:r>
        <w:rPr>
          <w:rFonts w:ascii="Arial" w:eastAsia="MS Mincho" w:hAnsi="Arial"/>
          <w:color w:val="000000"/>
          <w:lang w:val="en-GB"/>
        </w:rPr>
        <w:t xml:space="preserve">. </w:t>
      </w:r>
      <w:r w:rsidRPr="00441AED">
        <w:rPr>
          <w:rFonts w:ascii="Arial" w:eastAsia="MS Mincho" w:hAnsi="Arial"/>
          <w:color w:val="000000"/>
          <w:lang w:val="en-GB"/>
        </w:rPr>
        <w:t xml:space="preserve">This is </w:t>
      </w:r>
      <w:r>
        <w:rPr>
          <w:rFonts w:ascii="Arial" w:eastAsia="MS Mincho" w:hAnsi="Arial"/>
          <w:color w:val="000000"/>
          <w:lang w:val="en-GB"/>
        </w:rPr>
        <w:t>only one in</w:t>
      </w:r>
      <w:r w:rsidRPr="00441AED">
        <w:rPr>
          <w:rFonts w:ascii="Arial" w:eastAsia="MS Mincho" w:hAnsi="Arial"/>
          <w:color w:val="000000"/>
          <w:lang w:val="en-GB"/>
        </w:rPr>
        <w:t xml:space="preserve"> a series of </w:t>
      </w:r>
      <w:r>
        <w:rPr>
          <w:rFonts w:ascii="Arial" w:eastAsia="MS Mincho" w:hAnsi="Arial"/>
          <w:color w:val="000000"/>
          <w:lang w:val="en-GB"/>
        </w:rPr>
        <w:t xml:space="preserve">regional and national </w:t>
      </w:r>
      <w:r w:rsidRPr="00441AED">
        <w:rPr>
          <w:rFonts w:ascii="Arial" w:eastAsia="MS Mincho" w:hAnsi="Arial"/>
          <w:color w:val="000000"/>
          <w:lang w:val="en-GB"/>
        </w:rPr>
        <w:t xml:space="preserve">local level consultations </w:t>
      </w:r>
      <w:r>
        <w:rPr>
          <w:rFonts w:ascii="Arial" w:eastAsia="MS Mincho" w:hAnsi="Arial"/>
          <w:color w:val="000000"/>
          <w:lang w:val="en-GB"/>
        </w:rPr>
        <w:t xml:space="preserve">the </w:t>
      </w:r>
      <w:r w:rsidRPr="00441AED">
        <w:rPr>
          <w:rFonts w:ascii="Arial" w:eastAsia="MS Mincho" w:hAnsi="Arial"/>
          <w:color w:val="000000"/>
          <w:lang w:val="en-GB"/>
        </w:rPr>
        <w:t xml:space="preserve">UNISDR </w:t>
      </w:r>
      <w:r>
        <w:rPr>
          <w:rFonts w:ascii="Arial" w:eastAsia="MS Mincho" w:hAnsi="Arial"/>
          <w:color w:val="000000"/>
          <w:lang w:val="en-GB"/>
        </w:rPr>
        <w:t>AP office intends to conduct for Phase 2, with support from regional and national partners</w:t>
      </w:r>
      <w:r w:rsidRPr="00441AED">
        <w:rPr>
          <w:rFonts w:ascii="Arial" w:eastAsia="MS Mincho" w:hAnsi="Arial"/>
          <w:color w:val="000000"/>
          <w:lang w:val="en-GB"/>
        </w:rPr>
        <w:t xml:space="preserve">. </w:t>
      </w:r>
    </w:p>
    <w:p w:rsidR="009A312C" w:rsidRDefault="009A312C" w:rsidP="00427FBE">
      <w:pPr>
        <w:autoSpaceDE w:val="0"/>
        <w:autoSpaceDN w:val="0"/>
        <w:adjustRightInd w:val="0"/>
        <w:spacing w:after="0" w:line="240" w:lineRule="auto"/>
        <w:jc w:val="both"/>
        <w:rPr>
          <w:rFonts w:ascii="Arial" w:eastAsia="MS Mincho" w:hAnsi="Arial"/>
          <w:color w:val="000000"/>
          <w:lang w:val="en-GB"/>
        </w:rPr>
      </w:pPr>
    </w:p>
    <w:p w:rsidR="009A312C" w:rsidRPr="00427FBE" w:rsidRDefault="009A312C" w:rsidP="00427FBE">
      <w:pPr>
        <w:jc w:val="both"/>
        <w:rPr>
          <w:rFonts w:ascii="Arial" w:hAnsi="Arial"/>
        </w:rPr>
      </w:pPr>
      <w:r w:rsidRPr="00910A54">
        <w:rPr>
          <w:rFonts w:ascii="Arial" w:eastAsia="MS Mincho" w:hAnsi="Arial"/>
          <w:color w:val="000000"/>
          <w:lang w:val="en-GB"/>
        </w:rPr>
        <w:t xml:space="preserve">UNISDR will also ensure consultations and inclusion of local governments in the </w:t>
      </w:r>
      <w:r w:rsidRPr="00BB3E63">
        <w:rPr>
          <w:rFonts w:ascii="Arial" w:eastAsia="MS Mincho" w:hAnsi="Arial"/>
          <w:color w:val="000000"/>
          <w:u w:val="single"/>
          <w:lang w:val="en-GB"/>
        </w:rPr>
        <w:t xml:space="preserve">upcoming 6th </w:t>
      </w:r>
      <w:smartTag w:uri="urn:schemas-microsoft-com:office:smarttags" w:element="place">
        <w:r w:rsidRPr="00BB3E63">
          <w:rPr>
            <w:rFonts w:ascii="Arial" w:eastAsia="MS Mincho" w:hAnsi="Arial"/>
            <w:color w:val="000000"/>
            <w:u w:val="single"/>
            <w:lang w:val="en-GB"/>
          </w:rPr>
          <w:t>Asia</w:t>
        </w:r>
      </w:smartTag>
      <w:r w:rsidRPr="00BB3E63">
        <w:rPr>
          <w:rFonts w:ascii="Arial" w:eastAsia="MS Mincho" w:hAnsi="Arial"/>
          <w:color w:val="000000"/>
          <w:u w:val="single"/>
          <w:lang w:val="en-GB"/>
        </w:rPr>
        <w:t xml:space="preserve"> Ministerial Conference for DRR (6th AMCDRR), which is a key</w:t>
      </w:r>
      <w:r w:rsidRPr="00BB3E63">
        <w:rPr>
          <w:rFonts w:ascii="Arial" w:hAnsi="Arial"/>
          <w:u w:val="single"/>
        </w:rPr>
        <w:t xml:space="preserve"> milestone events in the design of HFA2 in the region</w:t>
      </w:r>
      <w:r w:rsidRPr="00427FBE">
        <w:rPr>
          <w:rFonts w:ascii="Arial" w:hAnsi="Arial"/>
        </w:rPr>
        <w:t xml:space="preserve">. </w:t>
      </w:r>
    </w:p>
    <w:p w:rsidR="009A312C" w:rsidRPr="008B221B" w:rsidRDefault="009A312C" w:rsidP="006E38DB">
      <w:pPr>
        <w:autoSpaceDE w:val="0"/>
        <w:autoSpaceDN w:val="0"/>
        <w:adjustRightInd w:val="0"/>
        <w:spacing w:after="0" w:line="240" w:lineRule="auto"/>
        <w:rPr>
          <w:rFonts w:ascii="Arial" w:eastAsia="MS Mincho" w:hAnsi="Arial"/>
          <w:color w:val="000000"/>
          <w:sz w:val="24"/>
          <w:szCs w:val="24"/>
          <w:lang w:val="en-GB"/>
        </w:rPr>
      </w:pPr>
      <w:r>
        <w:rPr>
          <w:rFonts w:ascii="Arial" w:eastAsia="MS Mincho" w:hAnsi="Arial"/>
          <w:b/>
          <w:bCs/>
          <w:color w:val="000000"/>
          <w:u w:val="single"/>
          <w:lang w:val="en-GB"/>
        </w:rPr>
        <w:br/>
      </w:r>
      <w:r w:rsidRPr="008B221B">
        <w:rPr>
          <w:rFonts w:ascii="Arial" w:eastAsia="MS Mincho" w:hAnsi="Arial"/>
          <w:b/>
          <w:bCs/>
          <w:color w:val="000000"/>
          <w:sz w:val="24"/>
          <w:szCs w:val="24"/>
          <w:highlight w:val="lightGray"/>
          <w:u w:val="single"/>
          <w:lang w:val="en-GB"/>
        </w:rPr>
        <w:t>III. Emerging Consensus</w:t>
      </w:r>
    </w:p>
    <w:p w:rsidR="009A312C" w:rsidRDefault="009A312C" w:rsidP="00153F9E">
      <w:pPr>
        <w:autoSpaceDE w:val="0"/>
        <w:autoSpaceDN w:val="0"/>
        <w:adjustRightInd w:val="0"/>
        <w:spacing w:after="0" w:line="240" w:lineRule="auto"/>
        <w:rPr>
          <w:rFonts w:ascii="Arial" w:eastAsia="MS Mincho" w:hAnsi="Arial"/>
          <w:color w:val="000000"/>
        </w:rPr>
      </w:pPr>
    </w:p>
    <w:p w:rsidR="009A312C" w:rsidRPr="00E34FE3" w:rsidRDefault="009A312C" w:rsidP="006E38DB">
      <w:pPr>
        <w:autoSpaceDE w:val="0"/>
        <w:autoSpaceDN w:val="0"/>
        <w:adjustRightInd w:val="0"/>
        <w:spacing w:after="0" w:line="240" w:lineRule="auto"/>
        <w:jc w:val="both"/>
        <w:rPr>
          <w:rFonts w:ascii="Arial" w:hAnsi="Arial"/>
        </w:rPr>
      </w:pPr>
      <w:r>
        <w:rPr>
          <w:rFonts w:ascii="Arial" w:hAnsi="Arial"/>
        </w:rPr>
        <w:t>Overall, the consultation</w:t>
      </w:r>
      <w:r w:rsidRPr="00E34FE3">
        <w:rPr>
          <w:rFonts w:ascii="Arial" w:hAnsi="Arial"/>
        </w:rPr>
        <w:t xml:space="preserve"> confirmed the high interest and recognized the pivotal role of Local Governments in disaster risk reduction. </w:t>
      </w:r>
      <w:r w:rsidRPr="00FF03DA">
        <w:rPr>
          <w:rFonts w:ascii="Arial" w:hAnsi="Arial"/>
          <w:u w:val="single"/>
        </w:rPr>
        <w:t xml:space="preserve">The consultation reaffirmed that local action is fundamental to successfully reducing disaster risks as are stronger linkages between national and local governments - </w:t>
      </w:r>
      <w:r>
        <w:rPr>
          <w:rFonts w:ascii="Arial" w:hAnsi="Arial"/>
          <w:u w:val="single"/>
        </w:rPr>
        <w:t>particularly</w:t>
      </w:r>
      <w:r w:rsidRPr="00FF03DA">
        <w:rPr>
          <w:rFonts w:ascii="Arial" w:hAnsi="Arial"/>
          <w:u w:val="single"/>
        </w:rPr>
        <w:t xml:space="preserve"> the alignment of national policies to local needs</w:t>
      </w:r>
      <w:r>
        <w:rPr>
          <w:rFonts w:ascii="Arial" w:hAnsi="Arial"/>
        </w:rPr>
        <w:t>.</w:t>
      </w:r>
    </w:p>
    <w:p w:rsidR="009A312C" w:rsidRPr="00E34FE3" w:rsidRDefault="009A312C" w:rsidP="006E38DB">
      <w:pPr>
        <w:autoSpaceDE w:val="0"/>
        <w:autoSpaceDN w:val="0"/>
        <w:adjustRightInd w:val="0"/>
        <w:spacing w:after="0" w:line="240" w:lineRule="auto"/>
        <w:rPr>
          <w:rFonts w:ascii="Arial" w:hAnsi="Arial"/>
        </w:rPr>
      </w:pPr>
    </w:p>
    <w:p w:rsidR="009A312C" w:rsidRPr="00E34FE3" w:rsidRDefault="009A312C" w:rsidP="006E38DB">
      <w:pPr>
        <w:jc w:val="both"/>
        <w:rPr>
          <w:rFonts w:ascii="Arial" w:hAnsi="Arial"/>
        </w:rPr>
      </w:pPr>
      <w:r>
        <w:rPr>
          <w:rFonts w:ascii="Arial" w:hAnsi="Arial"/>
        </w:rPr>
        <w:t>In light of the above, t</w:t>
      </w:r>
      <w:r w:rsidRPr="00427FBE">
        <w:rPr>
          <w:rFonts w:ascii="Arial" w:hAnsi="Arial"/>
        </w:rPr>
        <w:t xml:space="preserve">he consultation </w:t>
      </w:r>
      <w:r>
        <w:rPr>
          <w:rFonts w:ascii="Arial" w:hAnsi="Arial"/>
        </w:rPr>
        <w:t xml:space="preserve">also </w:t>
      </w:r>
      <w:r w:rsidRPr="00427FBE">
        <w:rPr>
          <w:rFonts w:ascii="Arial" w:hAnsi="Arial"/>
        </w:rPr>
        <w:t xml:space="preserve">reaffirmed that efforts should be made to </w:t>
      </w:r>
      <w:r>
        <w:rPr>
          <w:rFonts w:ascii="Arial" w:hAnsi="Arial"/>
          <w:u w:val="single"/>
        </w:rPr>
        <w:t>strengthen</w:t>
      </w:r>
      <w:r w:rsidRPr="000F20B0">
        <w:rPr>
          <w:rFonts w:ascii="Arial" w:hAnsi="Arial"/>
          <w:u w:val="single"/>
        </w:rPr>
        <w:t xml:space="preserve"> decentralization of responsibilities</w:t>
      </w:r>
      <w:r>
        <w:rPr>
          <w:rFonts w:ascii="Arial" w:hAnsi="Arial"/>
          <w:u w:val="single"/>
        </w:rPr>
        <w:t>, capacities</w:t>
      </w:r>
      <w:r w:rsidRPr="000F20B0">
        <w:rPr>
          <w:rFonts w:ascii="Arial" w:hAnsi="Arial"/>
          <w:u w:val="single"/>
        </w:rPr>
        <w:t xml:space="preserve"> and resources to local governments with particular attention given to improved regulation, mechanism</w:t>
      </w:r>
      <w:r>
        <w:rPr>
          <w:rFonts w:ascii="Arial" w:hAnsi="Arial"/>
          <w:u w:val="single"/>
        </w:rPr>
        <w:t>s</w:t>
      </w:r>
      <w:r w:rsidRPr="000F20B0">
        <w:rPr>
          <w:rFonts w:ascii="Arial" w:hAnsi="Arial"/>
          <w:u w:val="single"/>
        </w:rPr>
        <w:t xml:space="preserve"> for financing </w:t>
      </w:r>
      <w:r>
        <w:rPr>
          <w:rFonts w:ascii="Arial" w:hAnsi="Arial"/>
          <w:u w:val="single"/>
        </w:rPr>
        <w:t xml:space="preserve">DRR </w:t>
      </w:r>
      <w:r w:rsidRPr="000F20B0">
        <w:rPr>
          <w:rFonts w:ascii="Arial" w:hAnsi="Arial"/>
          <w:u w:val="single"/>
        </w:rPr>
        <w:t xml:space="preserve">and </w:t>
      </w:r>
      <w:r>
        <w:rPr>
          <w:rFonts w:ascii="Arial" w:hAnsi="Arial"/>
          <w:u w:val="single"/>
        </w:rPr>
        <w:t xml:space="preserve">increased </w:t>
      </w:r>
      <w:r w:rsidRPr="000F20B0">
        <w:rPr>
          <w:rFonts w:ascii="Arial" w:hAnsi="Arial"/>
          <w:u w:val="single"/>
        </w:rPr>
        <w:t>accountability</w:t>
      </w:r>
      <w:r w:rsidRPr="00E34FE3">
        <w:rPr>
          <w:rFonts w:ascii="Arial" w:hAnsi="Arial"/>
        </w:rPr>
        <w:t xml:space="preserve">. </w:t>
      </w:r>
    </w:p>
    <w:p w:rsidR="009A312C" w:rsidRDefault="009A312C" w:rsidP="006E38DB">
      <w:pPr>
        <w:jc w:val="both"/>
        <w:rPr>
          <w:rFonts w:ascii="Arial" w:hAnsi="Arial"/>
          <w:bCs/>
        </w:rPr>
      </w:pPr>
      <w:r>
        <w:rPr>
          <w:rFonts w:ascii="Arial" w:hAnsi="Arial"/>
        </w:rPr>
        <w:t>Additionally</w:t>
      </w:r>
      <w:r w:rsidRPr="00427FBE">
        <w:rPr>
          <w:rFonts w:ascii="Arial" w:hAnsi="Arial"/>
        </w:rPr>
        <w:t>, all participant</w:t>
      </w:r>
      <w:r>
        <w:rPr>
          <w:rFonts w:ascii="Arial" w:hAnsi="Arial"/>
        </w:rPr>
        <w:t xml:space="preserve">s in the consultation re-emphasized that the post-2015 framework for Disaster Risk Reduction should be designed with </w:t>
      </w:r>
      <w:r w:rsidRPr="00F24418">
        <w:rPr>
          <w:rFonts w:ascii="Arial" w:hAnsi="Arial"/>
          <w:u w:val="single"/>
        </w:rPr>
        <w:t>local governments in mind as one of the p</w:t>
      </w:r>
      <w:r w:rsidRPr="00F24418">
        <w:rPr>
          <w:rFonts w:ascii="Arial" w:hAnsi="Arial"/>
          <w:bCs/>
          <w:u w:val="single"/>
        </w:rPr>
        <w:t>rimary implementers</w:t>
      </w:r>
      <w:r w:rsidRPr="00E34FE3">
        <w:rPr>
          <w:rFonts w:ascii="Arial" w:hAnsi="Arial"/>
          <w:b/>
        </w:rPr>
        <w:t>.</w:t>
      </w:r>
      <w:r>
        <w:rPr>
          <w:rFonts w:ascii="Arial" w:hAnsi="Arial"/>
          <w:b/>
        </w:rPr>
        <w:t xml:space="preserve"> </w:t>
      </w:r>
      <w:r>
        <w:rPr>
          <w:rFonts w:ascii="Arial" w:hAnsi="Arial"/>
        </w:rPr>
        <w:t>The new framework should</w:t>
      </w:r>
      <w:r w:rsidRPr="00E34FE3">
        <w:rPr>
          <w:rFonts w:ascii="Arial" w:hAnsi="Arial"/>
        </w:rPr>
        <w:t xml:space="preserve"> </w:t>
      </w:r>
      <w:r>
        <w:rPr>
          <w:rFonts w:ascii="Arial" w:hAnsi="Arial"/>
        </w:rPr>
        <w:t xml:space="preserve">therefore </w:t>
      </w:r>
      <w:r w:rsidRPr="00E34FE3">
        <w:rPr>
          <w:rFonts w:ascii="Arial" w:hAnsi="Arial"/>
        </w:rPr>
        <w:t xml:space="preserve">ensure that </w:t>
      </w:r>
      <w:r w:rsidRPr="00E34FE3">
        <w:rPr>
          <w:rFonts w:ascii="Arial" w:hAnsi="Arial"/>
          <w:bCs/>
        </w:rPr>
        <w:t xml:space="preserve">disaster risk reduction is made a </w:t>
      </w:r>
      <w:r w:rsidRPr="00BB3E63">
        <w:rPr>
          <w:rFonts w:ascii="Arial" w:hAnsi="Arial"/>
          <w:bCs/>
          <w:u w:val="single"/>
        </w:rPr>
        <w:t>core function of the Local Governments</w:t>
      </w:r>
      <w:r w:rsidRPr="00BB3E63">
        <w:rPr>
          <w:rFonts w:ascii="Arial" w:hAnsi="Arial"/>
          <w:u w:val="single"/>
        </w:rPr>
        <w:t>, with consistent budget allocation and staffing</w:t>
      </w:r>
      <w:r w:rsidRPr="00E34FE3">
        <w:rPr>
          <w:rFonts w:ascii="Arial" w:hAnsi="Arial"/>
        </w:rPr>
        <w:t xml:space="preserve">. </w:t>
      </w:r>
      <w:r>
        <w:rPr>
          <w:rFonts w:ascii="Arial" w:hAnsi="Arial"/>
        </w:rPr>
        <w:t>E</w:t>
      </w:r>
      <w:r w:rsidRPr="00CD1E92">
        <w:rPr>
          <w:rFonts w:ascii="Arial" w:hAnsi="Arial"/>
        </w:rPr>
        <w:t xml:space="preserve">fforts should be made to </w:t>
      </w:r>
      <w:r w:rsidRPr="00F24418">
        <w:rPr>
          <w:rFonts w:ascii="Arial" w:hAnsi="Arial"/>
          <w:bCs/>
          <w:u w:val="single"/>
        </w:rPr>
        <w:t>clearly demarcate responsibilities between the central, provincial, district and municipal levels</w:t>
      </w:r>
      <w:r>
        <w:rPr>
          <w:rFonts w:ascii="Arial" w:hAnsi="Arial"/>
          <w:bCs/>
          <w:u w:val="single"/>
        </w:rPr>
        <w:t xml:space="preserve"> in the new framework</w:t>
      </w:r>
      <w:r>
        <w:rPr>
          <w:rFonts w:ascii="Arial" w:hAnsi="Arial"/>
          <w:bCs/>
        </w:rPr>
        <w:t>.</w:t>
      </w:r>
    </w:p>
    <w:p w:rsidR="009A312C" w:rsidRPr="008B221B" w:rsidRDefault="009A312C" w:rsidP="00F24418">
      <w:pPr>
        <w:autoSpaceDE w:val="0"/>
        <w:autoSpaceDN w:val="0"/>
        <w:adjustRightInd w:val="0"/>
        <w:spacing w:after="0" w:line="240" w:lineRule="auto"/>
        <w:rPr>
          <w:rFonts w:ascii="Arial" w:eastAsia="MS Mincho" w:hAnsi="Arial"/>
          <w:color w:val="000000"/>
          <w:sz w:val="24"/>
          <w:szCs w:val="24"/>
          <w:lang w:val="en-GB"/>
        </w:rPr>
      </w:pPr>
      <w:r>
        <w:rPr>
          <w:rFonts w:ascii="Arial" w:hAnsi="Arial"/>
          <w:u w:val="single"/>
        </w:rPr>
        <w:br/>
      </w:r>
      <w:r w:rsidRPr="008B221B">
        <w:rPr>
          <w:rFonts w:ascii="Arial" w:eastAsia="MS Mincho" w:hAnsi="Arial"/>
          <w:b/>
          <w:bCs/>
          <w:color w:val="000000"/>
          <w:sz w:val="24"/>
          <w:szCs w:val="24"/>
          <w:highlight w:val="lightGray"/>
          <w:u w:val="single"/>
          <w:lang w:val="en-GB"/>
        </w:rPr>
        <w:t>IV. Specific Recommendations</w:t>
      </w:r>
    </w:p>
    <w:p w:rsidR="009A312C" w:rsidRPr="00E34FE3" w:rsidRDefault="009A312C" w:rsidP="006E38DB">
      <w:pPr>
        <w:jc w:val="both"/>
        <w:rPr>
          <w:rFonts w:ascii="Arial" w:hAnsi="Arial"/>
        </w:rPr>
      </w:pPr>
      <w:r>
        <w:rPr>
          <w:rFonts w:ascii="Arial" w:hAnsi="Arial"/>
          <w:u w:val="single"/>
        </w:rPr>
        <w:br/>
      </w:r>
      <w:r w:rsidRPr="00F24418">
        <w:rPr>
          <w:rFonts w:ascii="Arial" w:hAnsi="Arial"/>
        </w:rPr>
        <w:t xml:space="preserve">Below are some of the specific recommendations </w:t>
      </w:r>
      <w:r>
        <w:rPr>
          <w:rFonts w:ascii="Arial" w:hAnsi="Arial"/>
        </w:rPr>
        <w:t>derived</w:t>
      </w:r>
      <w:r w:rsidRPr="00F24418">
        <w:rPr>
          <w:rFonts w:ascii="Arial" w:hAnsi="Arial"/>
        </w:rPr>
        <w:t xml:space="preserve"> from the consultation.</w:t>
      </w:r>
      <w:r>
        <w:rPr>
          <w:rFonts w:ascii="Arial" w:hAnsi="Arial"/>
          <w:u w:val="single"/>
        </w:rPr>
        <w:t xml:space="preserve"> Recommendations have been compiled as a result of working group exercises, plenary discussions and answers provided by individual participants to the questions listed in Annex I</w:t>
      </w:r>
      <w:r>
        <w:rPr>
          <w:rFonts w:ascii="Arial" w:hAnsi="Arial"/>
        </w:rPr>
        <w:t>:</w:t>
      </w:r>
      <w:r w:rsidRPr="00E34FE3">
        <w:rPr>
          <w:rFonts w:ascii="Arial" w:hAnsi="Arial"/>
        </w:rPr>
        <w:t xml:space="preserve"> </w:t>
      </w:r>
    </w:p>
    <w:p w:rsidR="009A312C" w:rsidRPr="00CD1E92" w:rsidRDefault="009A312C" w:rsidP="00427FBE">
      <w:pPr>
        <w:pStyle w:val="ListParagraph"/>
        <w:autoSpaceDE w:val="0"/>
        <w:autoSpaceDN w:val="0"/>
        <w:adjustRightInd w:val="0"/>
        <w:spacing w:after="0" w:line="240" w:lineRule="auto"/>
        <w:ind w:left="0" w:right="1217"/>
        <w:jc w:val="both"/>
        <w:rPr>
          <w:rFonts w:ascii="Arial" w:hAnsi="Arial"/>
        </w:rPr>
      </w:pPr>
    </w:p>
    <w:p w:rsidR="009A312C" w:rsidRDefault="009A312C" w:rsidP="006E38DB">
      <w:pPr>
        <w:pStyle w:val="ListParagraph"/>
        <w:autoSpaceDE w:val="0"/>
        <w:autoSpaceDN w:val="0"/>
        <w:adjustRightInd w:val="0"/>
        <w:spacing w:after="0" w:line="240" w:lineRule="auto"/>
        <w:ind w:left="0" w:right="1217"/>
        <w:jc w:val="both"/>
        <w:rPr>
          <w:rFonts w:ascii="Arial" w:hAnsi="Arial"/>
        </w:rPr>
      </w:pPr>
    </w:p>
    <w:p w:rsidR="009A312C" w:rsidRPr="00744AE0" w:rsidRDefault="009A312C" w:rsidP="006E38DB">
      <w:pPr>
        <w:pStyle w:val="ListParagraph"/>
        <w:numPr>
          <w:ilvl w:val="0"/>
          <w:numId w:val="21"/>
        </w:numPr>
        <w:autoSpaceDE w:val="0"/>
        <w:autoSpaceDN w:val="0"/>
        <w:adjustRightInd w:val="0"/>
        <w:spacing w:after="0" w:line="240" w:lineRule="auto"/>
        <w:ind w:right="1217"/>
        <w:jc w:val="both"/>
        <w:rPr>
          <w:rFonts w:ascii="Arial" w:hAnsi="Arial"/>
        </w:rPr>
      </w:pPr>
      <w:r w:rsidRPr="00E658E6">
        <w:rPr>
          <w:rFonts w:ascii="Arial" w:hAnsi="Arial"/>
          <w:bCs/>
        </w:rPr>
        <w:t>Lack of political will and accountability were often referred to, during the consultation, as one of the main obstacles to effective DRR implementation. Greater</w:t>
      </w:r>
      <w:r w:rsidRPr="00F24418">
        <w:rPr>
          <w:rFonts w:ascii="Arial" w:hAnsi="Arial"/>
          <w:bCs/>
        </w:rPr>
        <w:t xml:space="preserve"> emphasis should </w:t>
      </w:r>
      <w:r>
        <w:rPr>
          <w:rFonts w:ascii="Arial" w:hAnsi="Arial"/>
          <w:bCs/>
        </w:rPr>
        <w:t xml:space="preserve">therefore </w:t>
      </w:r>
      <w:r w:rsidRPr="00F24418">
        <w:rPr>
          <w:rFonts w:ascii="Arial" w:hAnsi="Arial"/>
          <w:bCs/>
        </w:rPr>
        <w:t xml:space="preserve">be put </w:t>
      </w:r>
      <w:r>
        <w:rPr>
          <w:rFonts w:ascii="Arial" w:hAnsi="Arial"/>
          <w:bCs/>
        </w:rPr>
        <w:t xml:space="preserve">in the HFA 2 </w:t>
      </w:r>
      <w:r w:rsidRPr="00F24418">
        <w:rPr>
          <w:rFonts w:ascii="Arial" w:hAnsi="Arial"/>
          <w:bCs/>
        </w:rPr>
        <w:t xml:space="preserve">on </w:t>
      </w:r>
      <w:r w:rsidRPr="00E658E6">
        <w:rPr>
          <w:rFonts w:ascii="Arial" w:hAnsi="Arial"/>
          <w:bCs/>
          <w:u w:val="single"/>
        </w:rPr>
        <w:t>monitoring and accountability instruments</w:t>
      </w:r>
      <w:r w:rsidRPr="00F24418">
        <w:rPr>
          <w:rFonts w:ascii="Arial" w:hAnsi="Arial"/>
          <w:bCs/>
        </w:rPr>
        <w:t xml:space="preserve"> to guarantee </w:t>
      </w:r>
      <w:r>
        <w:rPr>
          <w:rFonts w:ascii="Arial" w:hAnsi="Arial"/>
          <w:bCs/>
        </w:rPr>
        <w:t xml:space="preserve">DRR implementation and law </w:t>
      </w:r>
      <w:r w:rsidRPr="00F24418">
        <w:rPr>
          <w:rFonts w:ascii="Arial" w:hAnsi="Arial"/>
          <w:bCs/>
        </w:rPr>
        <w:t>enforcement.</w:t>
      </w:r>
    </w:p>
    <w:p w:rsidR="009A312C" w:rsidRPr="00744AE0" w:rsidRDefault="009A312C" w:rsidP="00744AE0">
      <w:pPr>
        <w:pStyle w:val="ListParagraph"/>
        <w:autoSpaceDE w:val="0"/>
        <w:autoSpaceDN w:val="0"/>
        <w:adjustRightInd w:val="0"/>
        <w:spacing w:after="0" w:line="240" w:lineRule="auto"/>
        <w:ind w:left="644" w:right="1217"/>
        <w:jc w:val="both"/>
        <w:rPr>
          <w:rFonts w:ascii="Arial" w:hAnsi="Arial"/>
        </w:rPr>
      </w:pPr>
    </w:p>
    <w:p w:rsidR="009A312C" w:rsidRPr="00417D2D" w:rsidRDefault="009A312C" w:rsidP="006E38DB">
      <w:pPr>
        <w:pStyle w:val="ListParagraph"/>
        <w:numPr>
          <w:ilvl w:val="0"/>
          <w:numId w:val="21"/>
        </w:numPr>
        <w:autoSpaceDE w:val="0"/>
        <w:autoSpaceDN w:val="0"/>
        <w:adjustRightInd w:val="0"/>
        <w:spacing w:after="0" w:line="240" w:lineRule="auto"/>
        <w:ind w:right="1217"/>
        <w:jc w:val="both"/>
        <w:rPr>
          <w:rFonts w:ascii="Arial" w:hAnsi="Arial"/>
        </w:rPr>
      </w:pPr>
      <w:r w:rsidRPr="00417D2D">
        <w:rPr>
          <w:rFonts w:ascii="Arial" w:hAnsi="Arial"/>
        </w:rPr>
        <w:t xml:space="preserve">Additionally, the HFA2 should put greater emphasis on </w:t>
      </w:r>
      <w:r w:rsidRPr="00417D2D">
        <w:rPr>
          <w:rFonts w:ascii="Arial" w:hAnsi="Arial"/>
          <w:u w:val="single"/>
        </w:rPr>
        <w:t>generating social demand for DRR at the local level</w:t>
      </w:r>
      <w:r w:rsidRPr="00417D2D">
        <w:rPr>
          <w:rFonts w:ascii="Arial" w:hAnsi="Arial"/>
        </w:rPr>
        <w:t xml:space="preserve">. This was also referred to by several participants as the most effective way to </w:t>
      </w:r>
      <w:r w:rsidRPr="00417D2D">
        <w:rPr>
          <w:rFonts w:ascii="Arial" w:hAnsi="Arial"/>
          <w:u w:val="single"/>
        </w:rPr>
        <w:t>pressurize local governments to implement DRR and appreciate the value of DRR measures</w:t>
      </w:r>
      <w:r w:rsidRPr="00417D2D">
        <w:rPr>
          <w:rFonts w:ascii="Arial" w:hAnsi="Arial"/>
        </w:rPr>
        <w:t>.</w:t>
      </w:r>
    </w:p>
    <w:p w:rsidR="009A312C" w:rsidRPr="00417D2D" w:rsidRDefault="009A312C" w:rsidP="00000DD4">
      <w:pPr>
        <w:pStyle w:val="ListParagraph"/>
        <w:autoSpaceDE w:val="0"/>
        <w:autoSpaceDN w:val="0"/>
        <w:adjustRightInd w:val="0"/>
        <w:spacing w:after="0" w:line="240" w:lineRule="auto"/>
        <w:ind w:right="1217"/>
        <w:jc w:val="both"/>
        <w:rPr>
          <w:rFonts w:ascii="Arial" w:hAnsi="Arial"/>
          <w:bCs/>
        </w:rPr>
      </w:pPr>
    </w:p>
    <w:p w:rsidR="009A312C" w:rsidRPr="00417D2D" w:rsidRDefault="009A312C" w:rsidP="006E38DB">
      <w:pPr>
        <w:pStyle w:val="ListParagraph"/>
        <w:numPr>
          <w:ilvl w:val="0"/>
          <w:numId w:val="21"/>
        </w:numPr>
        <w:autoSpaceDE w:val="0"/>
        <w:autoSpaceDN w:val="0"/>
        <w:adjustRightInd w:val="0"/>
        <w:spacing w:after="0" w:line="240" w:lineRule="auto"/>
        <w:ind w:right="1217"/>
        <w:jc w:val="both"/>
        <w:rPr>
          <w:rFonts w:ascii="Arial" w:hAnsi="Arial"/>
          <w:bCs/>
        </w:rPr>
      </w:pPr>
      <w:r w:rsidRPr="00E658E6">
        <w:rPr>
          <w:rFonts w:ascii="Arial" w:hAnsi="Arial"/>
          <w:bCs/>
        </w:rPr>
        <w:t xml:space="preserve">The HFA 2 should also support </w:t>
      </w:r>
      <w:r w:rsidRPr="00417D2D">
        <w:rPr>
          <w:rFonts w:ascii="Arial" w:hAnsi="Arial"/>
          <w:bCs/>
          <w:u w:val="single"/>
        </w:rPr>
        <w:t>strengthening and enhancing of linkages between national and local governments</w:t>
      </w:r>
      <w:r w:rsidRPr="00417D2D">
        <w:rPr>
          <w:rFonts w:ascii="Arial" w:hAnsi="Arial"/>
          <w:bCs/>
        </w:rPr>
        <w:t xml:space="preserve"> – including the alignment of national policies with local needs. </w:t>
      </w:r>
    </w:p>
    <w:p w:rsidR="009A312C" w:rsidRPr="00417D2D" w:rsidRDefault="009A312C" w:rsidP="00E91561">
      <w:pPr>
        <w:pStyle w:val="ListParagraph"/>
        <w:autoSpaceDE w:val="0"/>
        <w:autoSpaceDN w:val="0"/>
        <w:adjustRightInd w:val="0"/>
        <w:spacing w:after="0" w:line="240" w:lineRule="auto"/>
        <w:ind w:left="0" w:right="1217"/>
        <w:jc w:val="both"/>
        <w:rPr>
          <w:rFonts w:ascii="Arial" w:hAnsi="Arial"/>
          <w:bCs/>
        </w:rPr>
      </w:pPr>
    </w:p>
    <w:p w:rsidR="009A312C" w:rsidRPr="00417D2D" w:rsidRDefault="009A312C" w:rsidP="006E38DB">
      <w:pPr>
        <w:pStyle w:val="ListParagraph"/>
        <w:numPr>
          <w:ilvl w:val="0"/>
          <w:numId w:val="21"/>
        </w:numPr>
        <w:autoSpaceDE w:val="0"/>
        <w:autoSpaceDN w:val="0"/>
        <w:adjustRightInd w:val="0"/>
        <w:spacing w:after="0" w:line="240" w:lineRule="auto"/>
        <w:ind w:right="1217"/>
        <w:jc w:val="both"/>
        <w:rPr>
          <w:rFonts w:ascii="Arial" w:hAnsi="Arial"/>
        </w:rPr>
      </w:pPr>
      <w:r w:rsidRPr="00417D2D">
        <w:rPr>
          <w:rFonts w:ascii="Arial" w:hAnsi="Arial"/>
        </w:rPr>
        <w:t xml:space="preserve">When addressing the issue of </w:t>
      </w:r>
      <w:r w:rsidRPr="00417D2D">
        <w:rPr>
          <w:rFonts w:ascii="Arial" w:hAnsi="Arial"/>
          <w:u w:val="single"/>
        </w:rPr>
        <w:t>decentralization</w:t>
      </w:r>
      <w:r w:rsidRPr="00417D2D">
        <w:rPr>
          <w:rFonts w:ascii="Arial" w:hAnsi="Arial"/>
        </w:rPr>
        <w:t xml:space="preserve">, </w:t>
      </w:r>
      <w:r>
        <w:rPr>
          <w:rFonts w:ascii="Arial" w:hAnsi="Arial"/>
        </w:rPr>
        <w:t xml:space="preserve">participants stressed that </w:t>
      </w:r>
      <w:r w:rsidRPr="00417D2D">
        <w:rPr>
          <w:rFonts w:ascii="Arial" w:hAnsi="Arial"/>
        </w:rPr>
        <w:t xml:space="preserve">the focus should be </w:t>
      </w:r>
      <w:r w:rsidRPr="00417D2D">
        <w:rPr>
          <w:rFonts w:ascii="Arial" w:hAnsi="Arial"/>
          <w:u w:val="single"/>
        </w:rPr>
        <w:t xml:space="preserve">not on decentralization </w:t>
      </w:r>
      <w:r w:rsidRPr="00417D2D">
        <w:rPr>
          <w:rFonts w:ascii="Arial" w:hAnsi="Arial"/>
          <w:i/>
          <w:u w:val="single"/>
        </w:rPr>
        <w:t>per se</w:t>
      </w:r>
      <w:r w:rsidRPr="00417D2D">
        <w:rPr>
          <w:rFonts w:ascii="Arial" w:hAnsi="Arial"/>
          <w:u w:val="single"/>
        </w:rPr>
        <w:t xml:space="preserve"> but rather on “good decentralization”</w:t>
      </w:r>
      <w:r w:rsidRPr="00417D2D">
        <w:rPr>
          <w:rFonts w:ascii="Arial" w:hAnsi="Arial"/>
        </w:rPr>
        <w:t xml:space="preserve">. In other words, decentralization of responsibilities to the local level should always be </w:t>
      </w:r>
      <w:r w:rsidRPr="00E658E6">
        <w:rPr>
          <w:rFonts w:ascii="Arial" w:hAnsi="Arial"/>
        </w:rPr>
        <w:t xml:space="preserve">matched by </w:t>
      </w:r>
      <w:r w:rsidRPr="00417D2D">
        <w:rPr>
          <w:rFonts w:ascii="Arial" w:hAnsi="Arial"/>
          <w:u w:val="single"/>
        </w:rPr>
        <w:t>(i) delegation of power/authority, (ii) allocation of financial resources and (iii) building of local capacities</w:t>
      </w:r>
      <w:r w:rsidRPr="00417D2D">
        <w:rPr>
          <w:rFonts w:ascii="Arial" w:hAnsi="Arial"/>
        </w:rPr>
        <w:t xml:space="preserve">. </w:t>
      </w:r>
    </w:p>
    <w:p w:rsidR="009A312C" w:rsidRPr="00417D2D" w:rsidRDefault="009A312C" w:rsidP="00744AE0">
      <w:pPr>
        <w:pStyle w:val="ListParagraph"/>
        <w:autoSpaceDE w:val="0"/>
        <w:autoSpaceDN w:val="0"/>
        <w:adjustRightInd w:val="0"/>
        <w:spacing w:after="0" w:line="240" w:lineRule="auto"/>
        <w:ind w:left="0" w:right="1217"/>
        <w:jc w:val="both"/>
        <w:rPr>
          <w:rFonts w:ascii="Arial" w:hAnsi="Arial"/>
          <w:bCs/>
        </w:rPr>
      </w:pPr>
    </w:p>
    <w:p w:rsidR="009A312C" w:rsidRPr="00417D2D" w:rsidRDefault="009A312C" w:rsidP="006E38DB">
      <w:pPr>
        <w:pStyle w:val="ListParagraph"/>
        <w:numPr>
          <w:ilvl w:val="0"/>
          <w:numId w:val="21"/>
        </w:numPr>
        <w:autoSpaceDE w:val="0"/>
        <w:autoSpaceDN w:val="0"/>
        <w:adjustRightInd w:val="0"/>
        <w:spacing w:after="0" w:line="240" w:lineRule="auto"/>
        <w:ind w:right="1217"/>
        <w:jc w:val="both"/>
        <w:rPr>
          <w:rFonts w:ascii="Arial" w:hAnsi="Arial"/>
        </w:rPr>
      </w:pPr>
      <w:r w:rsidRPr="00417D2D">
        <w:rPr>
          <w:rFonts w:ascii="Arial" w:hAnsi="Arial"/>
          <w:bCs/>
        </w:rPr>
        <w:t xml:space="preserve">As a matter of fact, </w:t>
      </w:r>
      <w:r w:rsidRPr="00417D2D">
        <w:rPr>
          <w:rFonts w:ascii="Arial" w:hAnsi="Arial"/>
          <w:bCs/>
          <w:u w:val="single"/>
        </w:rPr>
        <w:t>local governments often lack the capacity to identify and implement suitable DRR measures for their local communities</w:t>
      </w:r>
      <w:r w:rsidRPr="00417D2D">
        <w:rPr>
          <w:rFonts w:ascii="Arial" w:hAnsi="Arial"/>
          <w:bCs/>
        </w:rPr>
        <w:t xml:space="preserve">. More attention should be given to </w:t>
      </w:r>
      <w:r w:rsidRPr="00417D2D">
        <w:rPr>
          <w:rFonts w:ascii="Arial" w:hAnsi="Arial"/>
          <w:bCs/>
          <w:u w:val="single"/>
        </w:rPr>
        <w:t>capacity</w:t>
      </w:r>
      <w:r w:rsidRPr="00417D2D">
        <w:rPr>
          <w:rFonts w:ascii="Arial" w:hAnsi="Arial"/>
          <w:u w:val="single"/>
        </w:rPr>
        <w:t>-building and awareness raising at the local level in the HFA2</w:t>
      </w:r>
      <w:r w:rsidRPr="00417D2D">
        <w:rPr>
          <w:rFonts w:ascii="Arial" w:hAnsi="Arial"/>
        </w:rPr>
        <w:t xml:space="preserve">, including further training of local governments and communities and enhanced access to available tools and knowledge. </w:t>
      </w:r>
    </w:p>
    <w:p w:rsidR="009A312C" w:rsidRPr="00417D2D" w:rsidRDefault="009A312C" w:rsidP="00F24418">
      <w:pPr>
        <w:pStyle w:val="ListParagraph"/>
        <w:autoSpaceDE w:val="0"/>
        <w:autoSpaceDN w:val="0"/>
        <w:adjustRightInd w:val="0"/>
        <w:spacing w:after="0" w:line="240" w:lineRule="auto"/>
        <w:ind w:left="0" w:right="1217"/>
        <w:jc w:val="both"/>
        <w:rPr>
          <w:rFonts w:ascii="Arial" w:hAnsi="Arial"/>
        </w:rPr>
      </w:pPr>
    </w:p>
    <w:p w:rsidR="009A312C" w:rsidRPr="00417D2D" w:rsidRDefault="009A312C" w:rsidP="00F24418">
      <w:pPr>
        <w:pStyle w:val="ListParagraph"/>
        <w:numPr>
          <w:ilvl w:val="0"/>
          <w:numId w:val="21"/>
        </w:numPr>
        <w:autoSpaceDE w:val="0"/>
        <w:autoSpaceDN w:val="0"/>
        <w:adjustRightInd w:val="0"/>
        <w:spacing w:after="0" w:line="240" w:lineRule="auto"/>
        <w:ind w:right="1217"/>
        <w:jc w:val="both"/>
        <w:rPr>
          <w:rFonts w:ascii="Arial" w:hAnsi="Arial"/>
        </w:rPr>
      </w:pPr>
      <w:r w:rsidRPr="00417D2D">
        <w:rPr>
          <w:rFonts w:ascii="Arial" w:hAnsi="Arial"/>
          <w:lang w:val="en-GB"/>
        </w:rPr>
        <w:t xml:space="preserve">The future international framework on disaster risk reduction should be </w:t>
      </w:r>
      <w:r w:rsidRPr="00417D2D">
        <w:rPr>
          <w:rFonts w:ascii="Arial" w:hAnsi="Arial"/>
          <w:u w:val="single"/>
          <w:lang w:val="en-GB"/>
        </w:rPr>
        <w:t>translated and made accessible to local stakeholders in local languages</w:t>
      </w:r>
      <w:r w:rsidRPr="00417D2D">
        <w:rPr>
          <w:rFonts w:ascii="Arial" w:hAnsi="Arial"/>
          <w:lang w:val="en-GB"/>
        </w:rPr>
        <w:t xml:space="preserve">. </w:t>
      </w:r>
    </w:p>
    <w:p w:rsidR="009A312C" w:rsidRPr="00417D2D" w:rsidRDefault="009A312C" w:rsidP="00492786">
      <w:pPr>
        <w:pStyle w:val="ListParagraph"/>
        <w:autoSpaceDE w:val="0"/>
        <w:autoSpaceDN w:val="0"/>
        <w:adjustRightInd w:val="0"/>
        <w:spacing w:after="0" w:line="240" w:lineRule="auto"/>
        <w:ind w:left="0" w:right="1217"/>
        <w:jc w:val="both"/>
        <w:rPr>
          <w:rFonts w:ascii="Arial" w:hAnsi="Arial"/>
        </w:rPr>
      </w:pPr>
    </w:p>
    <w:p w:rsidR="009A312C" w:rsidRPr="00417D2D" w:rsidRDefault="009A312C" w:rsidP="00E658E6">
      <w:pPr>
        <w:pStyle w:val="ListParagraph"/>
        <w:numPr>
          <w:ilvl w:val="0"/>
          <w:numId w:val="21"/>
        </w:numPr>
        <w:autoSpaceDE w:val="0"/>
        <w:autoSpaceDN w:val="0"/>
        <w:adjustRightInd w:val="0"/>
        <w:spacing w:after="0" w:line="240" w:lineRule="auto"/>
        <w:ind w:right="1217"/>
        <w:jc w:val="both"/>
        <w:rPr>
          <w:rFonts w:ascii="Arial" w:hAnsi="Arial"/>
        </w:rPr>
      </w:pPr>
      <w:r w:rsidRPr="00417D2D">
        <w:rPr>
          <w:rFonts w:ascii="Arial" w:hAnsi="Arial"/>
        </w:rPr>
        <w:t xml:space="preserve">When requested how to strengthen </w:t>
      </w:r>
      <w:r w:rsidRPr="00417D2D">
        <w:rPr>
          <w:rFonts w:ascii="Arial" w:hAnsi="Arial"/>
          <w:u w:val="single"/>
        </w:rPr>
        <w:t>DRR as an imperative for local sustainable development</w:t>
      </w:r>
      <w:r w:rsidRPr="00417D2D">
        <w:rPr>
          <w:rFonts w:ascii="Arial" w:hAnsi="Arial"/>
        </w:rPr>
        <w:t xml:space="preserve">, participants suggested </w:t>
      </w:r>
      <w:r>
        <w:rPr>
          <w:rFonts w:ascii="Arial" w:hAnsi="Arial"/>
        </w:rPr>
        <w:t xml:space="preserve">the following: </w:t>
      </w:r>
      <w:r w:rsidRPr="00417D2D">
        <w:rPr>
          <w:rFonts w:ascii="Arial" w:hAnsi="Arial"/>
        </w:rPr>
        <w:t xml:space="preserve">(i) </w:t>
      </w:r>
      <w:r w:rsidRPr="00417D2D">
        <w:rPr>
          <w:rFonts w:ascii="Arial" w:hAnsi="Arial"/>
          <w:u w:val="single"/>
        </w:rPr>
        <w:t>developing and including targets in local development plans</w:t>
      </w:r>
      <w:r w:rsidRPr="00417D2D">
        <w:rPr>
          <w:rFonts w:ascii="Arial" w:hAnsi="Arial"/>
        </w:rPr>
        <w:t xml:space="preserve"> (e.g. 0 casualty or reduced economic losses as a percentage of GDP) and (ii) </w:t>
      </w:r>
      <w:r w:rsidRPr="00417D2D">
        <w:rPr>
          <w:rFonts w:ascii="Arial" w:hAnsi="Arial"/>
          <w:u w:val="single"/>
        </w:rPr>
        <w:t>assigning a mandatory % of budget for disaster prevention and risk reduction activities</w:t>
      </w:r>
      <w:r w:rsidRPr="00417D2D">
        <w:rPr>
          <w:rFonts w:ascii="Arial" w:hAnsi="Arial"/>
        </w:rPr>
        <w:t xml:space="preserve"> at the local government level.</w:t>
      </w:r>
    </w:p>
    <w:p w:rsidR="009A312C" w:rsidRDefault="009A312C" w:rsidP="00E91561">
      <w:pPr>
        <w:pStyle w:val="ListParagraph"/>
        <w:autoSpaceDE w:val="0"/>
        <w:autoSpaceDN w:val="0"/>
        <w:adjustRightInd w:val="0"/>
        <w:spacing w:after="0" w:line="240" w:lineRule="auto"/>
        <w:ind w:left="644" w:right="1217"/>
        <w:jc w:val="both"/>
        <w:rPr>
          <w:lang w:val="en-GB"/>
        </w:rPr>
      </w:pPr>
      <w:r w:rsidRPr="00417D2D">
        <w:rPr>
          <w:lang w:val="en-GB"/>
        </w:rPr>
        <w:t xml:space="preserve"> </w:t>
      </w:r>
    </w:p>
    <w:p w:rsidR="009A312C" w:rsidRDefault="009A312C" w:rsidP="00E91561">
      <w:pPr>
        <w:pStyle w:val="ListParagraph"/>
        <w:autoSpaceDE w:val="0"/>
        <w:autoSpaceDN w:val="0"/>
        <w:adjustRightInd w:val="0"/>
        <w:spacing w:after="0" w:line="240" w:lineRule="auto"/>
        <w:ind w:left="0" w:right="1217"/>
        <w:jc w:val="both"/>
        <w:rPr>
          <w:i/>
          <w:lang w:val="en-GB"/>
        </w:rPr>
      </w:pPr>
    </w:p>
    <w:p w:rsidR="009A312C" w:rsidRPr="00E91561" w:rsidRDefault="009A312C" w:rsidP="00E91561">
      <w:pPr>
        <w:pStyle w:val="ListParagraph"/>
        <w:autoSpaceDE w:val="0"/>
        <w:autoSpaceDN w:val="0"/>
        <w:adjustRightInd w:val="0"/>
        <w:spacing w:after="0" w:line="240" w:lineRule="auto"/>
        <w:ind w:left="0" w:right="1217"/>
        <w:jc w:val="both"/>
        <w:rPr>
          <w:i/>
          <w:lang w:val="en-GB"/>
        </w:rPr>
      </w:pPr>
      <w:r w:rsidRPr="00E91561">
        <w:rPr>
          <w:i/>
          <w:lang w:val="en-GB"/>
        </w:rPr>
        <w:t>(UNISDR: Michele Cocchiglia, Programme Officer, Asia &amp; Pacific Office).</w:t>
      </w: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pPr>
    </w:p>
    <w:p w:rsidR="009A312C" w:rsidRDefault="009A312C" w:rsidP="00100A59">
      <w:pPr>
        <w:autoSpaceDE w:val="0"/>
        <w:autoSpaceDN w:val="0"/>
        <w:adjustRightInd w:val="0"/>
        <w:spacing w:after="0" w:line="240" w:lineRule="auto"/>
        <w:rPr>
          <w:rFonts w:ascii="Arial" w:eastAsia="MS Mincho" w:hAnsi="Arial"/>
          <w:lang w:val="en-GB"/>
        </w:rPr>
        <w:sectPr w:rsidR="009A312C" w:rsidSect="00EA7BEC">
          <w:headerReference w:type="default" r:id="rId8"/>
          <w:footerReference w:type="default" r:id="rId9"/>
          <w:pgSz w:w="11907" w:h="16839" w:code="9"/>
          <w:pgMar w:top="1417" w:right="1701" w:bottom="1134" w:left="1701" w:header="720" w:footer="720" w:gutter="0"/>
          <w:cols w:space="720"/>
          <w:rtlGutter/>
          <w:docGrid w:linePitch="360"/>
        </w:sectPr>
      </w:pPr>
    </w:p>
    <w:p w:rsidR="009A312C" w:rsidRPr="00CA0C26" w:rsidRDefault="009A312C" w:rsidP="00CA0C26">
      <w:pPr>
        <w:autoSpaceDE w:val="0"/>
        <w:autoSpaceDN w:val="0"/>
        <w:adjustRightInd w:val="0"/>
        <w:spacing w:after="0" w:line="240" w:lineRule="auto"/>
        <w:jc w:val="center"/>
        <w:rPr>
          <w:rFonts w:ascii="Arial" w:eastAsia="MS Mincho" w:hAnsi="Arial"/>
          <w:b/>
          <w:bCs/>
          <w:sz w:val="44"/>
          <w:szCs w:val="44"/>
          <w:lang w:val="en-GB"/>
        </w:rPr>
      </w:pPr>
      <w:r w:rsidRPr="00CA0C26">
        <w:rPr>
          <w:rFonts w:ascii="Arial" w:eastAsia="MS Mincho" w:hAnsi="Arial"/>
          <w:b/>
          <w:bCs/>
          <w:sz w:val="44"/>
          <w:szCs w:val="44"/>
          <w:lang w:val="en-GB"/>
        </w:rPr>
        <w:t>ANNEX I</w:t>
      </w:r>
    </w:p>
    <w:p w:rsidR="009A312C" w:rsidRDefault="009A312C" w:rsidP="00100A59">
      <w:pPr>
        <w:autoSpaceDE w:val="0"/>
        <w:autoSpaceDN w:val="0"/>
        <w:adjustRightInd w:val="0"/>
        <w:spacing w:after="0" w:line="240" w:lineRule="auto"/>
        <w:rPr>
          <w:rFonts w:ascii="Arial" w:eastAsia="MS Mincho" w:hAnsi="Arial"/>
          <w:b/>
          <w:bCs/>
          <w:u w:val="single"/>
          <w:lang w:val="en-GB"/>
        </w:rPr>
      </w:pPr>
    </w:p>
    <w:p w:rsidR="009A312C" w:rsidRDefault="009A312C" w:rsidP="00100A59">
      <w:pPr>
        <w:autoSpaceDE w:val="0"/>
        <w:autoSpaceDN w:val="0"/>
        <w:adjustRightInd w:val="0"/>
        <w:spacing w:after="0" w:line="240" w:lineRule="auto"/>
        <w:rPr>
          <w:rFonts w:ascii="Arial" w:eastAsia="MS Mincho" w:hAnsi="Arial"/>
          <w:b/>
          <w:bCs/>
          <w:u w:val="single"/>
          <w:lang w:val="en-GB"/>
        </w:rPr>
      </w:pPr>
      <w:r>
        <w:rPr>
          <w:rFonts w:ascii="Arial" w:eastAsia="MS Mincho" w:hAnsi="Arial"/>
          <w:b/>
          <w:bCs/>
          <w:u w:val="single"/>
          <w:lang w:val="en-GB"/>
        </w:rPr>
        <w:br/>
        <w:t>Questions</w:t>
      </w:r>
    </w:p>
    <w:p w:rsidR="009A312C" w:rsidRDefault="009A312C" w:rsidP="00100A59">
      <w:pPr>
        <w:autoSpaceDE w:val="0"/>
        <w:autoSpaceDN w:val="0"/>
        <w:adjustRightInd w:val="0"/>
        <w:spacing w:after="0" w:line="240" w:lineRule="auto"/>
        <w:rPr>
          <w:rFonts w:ascii="Arial" w:eastAsia="MS Mincho" w:hAnsi="Arial"/>
          <w:b/>
          <w:bCs/>
          <w:u w:val="single"/>
          <w:lang w:val="en-GB"/>
        </w:rPr>
      </w:pPr>
    </w:p>
    <w:p w:rsidR="009A312C" w:rsidRPr="00BD21B4" w:rsidRDefault="009A312C" w:rsidP="00E24AA8">
      <w:pPr>
        <w:pStyle w:val="NoSpacing"/>
        <w:spacing w:after="240"/>
        <w:rPr>
          <w:rFonts w:ascii="Arial" w:hAnsi="Arial" w:cs="Arial"/>
          <w:b/>
          <w:highlight w:val="lightGray"/>
        </w:rPr>
      </w:pPr>
      <w:r>
        <w:rPr>
          <w:rFonts w:ascii="Arial" w:hAnsi="Arial" w:cs="Arial"/>
          <w:b/>
          <w:highlight w:val="green"/>
        </w:rPr>
        <w:br/>
      </w:r>
      <w:r w:rsidRPr="00BD21B4">
        <w:rPr>
          <w:rFonts w:ascii="Arial" w:hAnsi="Arial" w:cs="Arial"/>
          <w:b/>
          <w:highlight w:val="lightGray"/>
        </w:rPr>
        <w:t>1). How effectively have the national policies on DRR been implemented </w:t>
      </w:r>
      <w:r>
        <w:rPr>
          <w:rFonts w:ascii="Arial" w:hAnsi="Arial" w:cs="Arial"/>
          <w:b/>
          <w:highlight w:val="lightGray"/>
        </w:rPr>
        <w:t>at the local government level</w:t>
      </w:r>
      <w:r w:rsidRPr="00BD21B4">
        <w:rPr>
          <w:rFonts w:ascii="Arial" w:hAnsi="Arial" w:cs="Arial"/>
          <w:b/>
          <w:highlight w:val="lightGray"/>
        </w:rPr>
        <w:t xml:space="preserve">?   </w:t>
      </w:r>
    </w:p>
    <w:p w:rsidR="009A312C" w:rsidRPr="00D10F7B" w:rsidRDefault="009A312C" w:rsidP="00250B6B">
      <w:pPr>
        <w:pStyle w:val="NoSpacing"/>
        <w:spacing w:after="240"/>
        <w:ind w:firstLine="360"/>
        <w:rPr>
          <w:rFonts w:ascii="Arial" w:hAnsi="Arial" w:cs="Arial"/>
        </w:rPr>
      </w:pPr>
      <w:r w:rsidRPr="00D10F7B">
        <w:rPr>
          <w:rFonts w:ascii="Arial" w:hAnsi="Arial" w:cs="Arial"/>
        </w:rPr>
        <w:sym w:font="Symbol" w:char="F094"/>
      </w:r>
      <w:r w:rsidRPr="00D10F7B">
        <w:rPr>
          <w:rFonts w:ascii="Arial" w:hAnsi="Arial" w:cs="Arial"/>
        </w:rPr>
        <w:t xml:space="preserve"> Effectively   </w:t>
      </w:r>
      <w:r w:rsidRPr="00D10F7B">
        <w:rPr>
          <w:rFonts w:ascii="Arial" w:hAnsi="Arial" w:cs="Arial"/>
        </w:rPr>
        <w:tab/>
      </w:r>
      <w:r w:rsidRPr="00D10F7B">
        <w:rPr>
          <w:rFonts w:ascii="Arial" w:hAnsi="Arial" w:cs="Arial"/>
        </w:rPr>
        <w:sym w:font="Symbol" w:char="F094"/>
      </w:r>
      <w:r w:rsidRPr="00D10F7B">
        <w:rPr>
          <w:rFonts w:ascii="Arial" w:hAnsi="Arial" w:cs="Arial"/>
        </w:rPr>
        <w:t xml:space="preserve"> Not effectively   </w:t>
      </w:r>
      <w:r w:rsidRPr="00D10F7B">
        <w:rPr>
          <w:rFonts w:ascii="Arial" w:hAnsi="Arial" w:cs="Arial"/>
        </w:rPr>
        <w:tab/>
      </w:r>
      <w:r w:rsidRPr="00D10F7B">
        <w:rPr>
          <w:rFonts w:ascii="Arial" w:hAnsi="Arial" w:cs="Arial"/>
        </w:rPr>
        <w:sym w:font="Symbol" w:char="F094"/>
      </w:r>
      <w:r w:rsidRPr="00D10F7B">
        <w:rPr>
          <w:rFonts w:ascii="Arial" w:hAnsi="Arial" w:cs="Arial"/>
        </w:rPr>
        <w:t xml:space="preserve"> With mixed results </w:t>
      </w:r>
    </w:p>
    <w:p w:rsidR="009A312C" w:rsidRPr="00D10F7B" w:rsidRDefault="009A312C" w:rsidP="00250B6B">
      <w:pPr>
        <w:pStyle w:val="NoSpacing"/>
        <w:spacing w:after="120"/>
        <w:ind w:left="360"/>
        <w:rPr>
          <w:rFonts w:ascii="Arial" w:hAnsi="Arial" w:cs="Arial"/>
        </w:rPr>
      </w:pPr>
      <w:r w:rsidRPr="00D10F7B">
        <w:rPr>
          <w:rFonts w:ascii="Arial" w:hAnsi="Arial" w:cs="Arial"/>
          <w:u w:val="single"/>
        </w:rPr>
        <w:t>If not effective, why</w:t>
      </w:r>
      <w:r w:rsidRPr="00D10F7B">
        <w:rPr>
          <w:rFonts w:ascii="Arial" w:hAnsi="Arial" w:cs="Arial"/>
        </w:rPr>
        <w:t>:</w:t>
      </w:r>
    </w:p>
    <w:p w:rsidR="009A312C" w:rsidRPr="00D10F7B" w:rsidRDefault="009A312C" w:rsidP="00250B6B">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National policies not informed by local level issues</w:t>
      </w:r>
    </w:p>
    <w:p w:rsidR="009A312C" w:rsidRPr="00D10F7B" w:rsidRDefault="009A312C" w:rsidP="00250B6B">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No allocation of resources</w:t>
      </w:r>
    </w:p>
    <w:p w:rsidR="009A312C" w:rsidRPr="00D10F7B" w:rsidRDefault="009A312C" w:rsidP="00D10F7B">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No legal authority</w:t>
      </w:r>
    </w:p>
    <w:p w:rsidR="009A312C" w:rsidRPr="00D10F7B" w:rsidRDefault="009A312C" w:rsidP="00250B6B">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No monitoring and accountability framework</w:t>
      </w:r>
    </w:p>
    <w:p w:rsidR="009A312C" w:rsidRPr="00D10F7B" w:rsidRDefault="009A312C" w:rsidP="00FC4D27">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Others, please specify________________________________</w:t>
      </w:r>
      <w:r>
        <w:rPr>
          <w:rFonts w:ascii="Arial" w:hAnsi="Arial" w:cs="Arial"/>
        </w:rPr>
        <w:t>___________</w:t>
      </w:r>
    </w:p>
    <w:p w:rsidR="009A312C" w:rsidRPr="009271C4" w:rsidRDefault="009A312C" w:rsidP="00FC4D27">
      <w:pPr>
        <w:pStyle w:val="NoSpacing"/>
        <w:spacing w:after="120"/>
        <w:ind w:firstLine="360"/>
        <w:rPr>
          <w:rFonts w:ascii="Arial" w:hAnsi="Arial" w:cs="Arial"/>
        </w:rPr>
      </w:pPr>
      <w:r w:rsidRPr="00D10F7B">
        <w:rPr>
          <w:rFonts w:ascii="Arial" w:hAnsi="Arial" w:cs="Arial"/>
        </w:rPr>
        <w:t>What can be improved? _________________________________</w:t>
      </w:r>
      <w:r>
        <w:rPr>
          <w:rFonts w:ascii="Arial" w:hAnsi="Arial" w:cs="Arial"/>
        </w:rPr>
        <w:t>__________</w:t>
      </w:r>
    </w:p>
    <w:p w:rsidR="009A312C" w:rsidRDefault="009A312C" w:rsidP="00B4131D">
      <w:pPr>
        <w:pStyle w:val="NoSpacing"/>
        <w:spacing w:after="120"/>
        <w:rPr>
          <w:rFonts w:ascii="Arial" w:hAnsi="Arial" w:cs="Arial"/>
          <w:b/>
          <w:highlight w:val="lightGray"/>
        </w:rPr>
      </w:pPr>
    </w:p>
    <w:p w:rsidR="009A312C" w:rsidRPr="00BD21B4" w:rsidRDefault="009A312C" w:rsidP="00B4131D">
      <w:pPr>
        <w:pStyle w:val="NoSpacing"/>
        <w:spacing w:after="120"/>
        <w:rPr>
          <w:rFonts w:ascii="Arial" w:hAnsi="Arial" w:cs="Arial"/>
          <w:b/>
          <w:highlight w:val="lightGray"/>
        </w:rPr>
      </w:pPr>
      <w:r w:rsidRPr="00BD21B4">
        <w:rPr>
          <w:rFonts w:ascii="Arial" w:hAnsi="Arial" w:cs="Arial"/>
          <w:b/>
          <w:highlight w:val="lightGray"/>
        </w:rPr>
        <w:t>2). What are the major challenges in investing in disaster prevention / risk reduction at the local level?  </w:t>
      </w:r>
    </w:p>
    <w:p w:rsidR="009A312C" w:rsidRPr="00D10F7B" w:rsidRDefault="009A312C" w:rsidP="00B4131D">
      <w:pPr>
        <w:pStyle w:val="NoSpacing"/>
        <w:spacing w:after="120"/>
        <w:ind w:firstLine="360"/>
        <w:rPr>
          <w:rFonts w:ascii="Arial" w:hAnsi="Arial" w:cs="Arial"/>
        </w:rPr>
      </w:pPr>
      <w:r w:rsidRPr="00D10F7B">
        <w:rPr>
          <w:rFonts w:ascii="Arial" w:hAnsi="Arial" w:cs="Arial"/>
        </w:rPr>
        <w:sym w:font="Symbol" w:char="F094"/>
      </w:r>
      <w:r w:rsidRPr="00D10F7B">
        <w:rPr>
          <w:rFonts w:ascii="Arial" w:hAnsi="Arial" w:cs="Arial"/>
        </w:rPr>
        <w:t xml:space="preserve"> Lack of budget</w:t>
      </w:r>
    </w:p>
    <w:p w:rsidR="009A312C" w:rsidRPr="00D10F7B" w:rsidRDefault="009A312C" w:rsidP="00B4131D">
      <w:pPr>
        <w:pStyle w:val="NoSpacing"/>
        <w:spacing w:after="120"/>
        <w:ind w:firstLine="360"/>
        <w:rPr>
          <w:rFonts w:ascii="Arial" w:hAnsi="Arial" w:cs="Arial"/>
        </w:rPr>
      </w:pPr>
      <w:r w:rsidRPr="00D10F7B">
        <w:rPr>
          <w:rFonts w:ascii="Arial" w:hAnsi="Arial" w:cs="Arial"/>
        </w:rPr>
        <w:sym w:font="Symbol" w:char="F094"/>
      </w:r>
      <w:r w:rsidRPr="00D10F7B">
        <w:rPr>
          <w:rFonts w:ascii="Arial" w:hAnsi="Arial" w:cs="Arial"/>
        </w:rPr>
        <w:t xml:space="preserve"> Difficult to evaluate benefit vs. cost</w:t>
      </w:r>
    </w:p>
    <w:p w:rsidR="009A312C" w:rsidRPr="00D10F7B" w:rsidRDefault="009A312C" w:rsidP="00B4131D">
      <w:pPr>
        <w:pStyle w:val="NoSpacing"/>
        <w:spacing w:after="120"/>
        <w:ind w:firstLine="360"/>
        <w:rPr>
          <w:rFonts w:ascii="Arial" w:hAnsi="Arial" w:cs="Arial"/>
        </w:rPr>
      </w:pPr>
      <w:r w:rsidRPr="00D10F7B">
        <w:rPr>
          <w:rFonts w:ascii="Arial" w:hAnsi="Arial" w:cs="Arial"/>
        </w:rPr>
        <w:sym w:font="Symbol" w:char="F094"/>
      </w:r>
      <w:r w:rsidRPr="00D10F7B">
        <w:rPr>
          <w:rFonts w:ascii="Arial" w:hAnsi="Arial" w:cs="Arial"/>
        </w:rPr>
        <w:t xml:space="preserve"> Existing cultural mindset of response vs. prevention</w:t>
      </w:r>
    </w:p>
    <w:p w:rsidR="009A312C" w:rsidRPr="00D10F7B" w:rsidRDefault="009A312C" w:rsidP="00B4131D">
      <w:pPr>
        <w:pStyle w:val="NoSpacing"/>
        <w:spacing w:after="240"/>
        <w:ind w:firstLine="360"/>
        <w:rPr>
          <w:rFonts w:ascii="Arial" w:hAnsi="Arial" w:cs="Arial"/>
        </w:rPr>
      </w:pPr>
      <w:r w:rsidRPr="00D10F7B">
        <w:rPr>
          <w:rFonts w:ascii="Arial" w:hAnsi="Arial" w:cs="Arial"/>
        </w:rPr>
        <w:sym w:font="Symbol" w:char="F094"/>
      </w:r>
      <w:r w:rsidRPr="00D10F7B">
        <w:rPr>
          <w:rFonts w:ascii="Arial" w:hAnsi="Arial" w:cs="Arial"/>
        </w:rPr>
        <w:t xml:space="preserve"> Others, please specify_____________________</w:t>
      </w:r>
      <w:r>
        <w:rPr>
          <w:rFonts w:ascii="Arial" w:hAnsi="Arial" w:cs="Arial"/>
        </w:rPr>
        <w:t>_____________________</w:t>
      </w:r>
      <w:r w:rsidRPr="00D10F7B">
        <w:rPr>
          <w:rFonts w:ascii="Arial" w:hAnsi="Arial" w:cs="Arial"/>
        </w:rPr>
        <w:softHyphen/>
      </w:r>
      <w:r w:rsidRPr="00D10F7B">
        <w:rPr>
          <w:rFonts w:ascii="Arial" w:hAnsi="Arial" w:cs="Arial"/>
        </w:rPr>
        <w:softHyphen/>
      </w:r>
    </w:p>
    <w:p w:rsidR="009A312C" w:rsidRPr="009271C4" w:rsidRDefault="009A312C" w:rsidP="00B4131D">
      <w:pPr>
        <w:pStyle w:val="NoSpacing"/>
        <w:spacing w:after="120"/>
        <w:ind w:firstLine="360"/>
        <w:rPr>
          <w:rFonts w:ascii="Arial" w:hAnsi="Arial" w:cs="Arial"/>
        </w:rPr>
      </w:pPr>
      <w:r w:rsidRPr="00D10F7B">
        <w:rPr>
          <w:rFonts w:ascii="Arial" w:hAnsi="Arial" w:cs="Arial"/>
        </w:rPr>
        <w:t>What can be improved? ___________________________________</w:t>
      </w:r>
      <w:r>
        <w:rPr>
          <w:rFonts w:ascii="Arial" w:hAnsi="Arial" w:cs="Arial"/>
        </w:rPr>
        <w:t>_______</w:t>
      </w:r>
    </w:p>
    <w:p w:rsidR="009A312C" w:rsidRPr="009271C4" w:rsidRDefault="009A312C" w:rsidP="00C87997">
      <w:pPr>
        <w:spacing w:after="60"/>
        <w:rPr>
          <w:rFonts w:ascii="Arial" w:hAnsi="Arial"/>
          <w:u w:val="single"/>
        </w:rPr>
      </w:pPr>
    </w:p>
    <w:p w:rsidR="009A312C" w:rsidRPr="00BD21B4" w:rsidRDefault="009A312C" w:rsidP="00E24AA8">
      <w:pPr>
        <w:pStyle w:val="NoSpacing"/>
        <w:spacing w:after="120"/>
        <w:rPr>
          <w:rFonts w:ascii="Arial" w:hAnsi="Arial" w:cs="Arial"/>
          <w:b/>
          <w:highlight w:val="lightGray"/>
        </w:rPr>
      </w:pPr>
      <w:r w:rsidRPr="00BD21B4">
        <w:rPr>
          <w:rFonts w:ascii="Arial" w:hAnsi="Arial" w:cs="Arial"/>
          <w:b/>
          <w:highlight w:val="lightGray"/>
        </w:rPr>
        <w:t>3). What are the typical challenges faced by cities / local governments in accessing resources for DRR?</w:t>
      </w:r>
    </w:p>
    <w:p w:rsidR="009A312C" w:rsidRPr="00D10F7B" w:rsidRDefault="009A312C" w:rsidP="00250B6B">
      <w:pPr>
        <w:pStyle w:val="NoSpacing"/>
        <w:spacing w:after="120"/>
        <w:ind w:firstLine="360"/>
        <w:rPr>
          <w:rFonts w:ascii="Arial" w:hAnsi="Arial" w:cs="Arial"/>
        </w:rPr>
      </w:pPr>
      <w:r w:rsidRPr="00D10F7B">
        <w:rPr>
          <w:rFonts w:ascii="Arial" w:hAnsi="Arial" w:cs="Arial"/>
        </w:rPr>
        <w:sym w:font="Symbol" w:char="F094"/>
      </w:r>
      <w:r w:rsidRPr="00D10F7B">
        <w:rPr>
          <w:rFonts w:ascii="Arial" w:hAnsi="Arial" w:cs="Arial"/>
        </w:rPr>
        <w:t xml:space="preserve"> No clear guidance from national government on how to access resources</w:t>
      </w:r>
    </w:p>
    <w:p w:rsidR="009A312C" w:rsidRPr="00D10F7B" w:rsidRDefault="009A312C" w:rsidP="00250B6B">
      <w:pPr>
        <w:pStyle w:val="NoSpacing"/>
        <w:spacing w:after="120"/>
        <w:ind w:firstLine="360"/>
        <w:rPr>
          <w:rFonts w:ascii="Arial" w:hAnsi="Arial" w:cs="Arial"/>
        </w:rPr>
      </w:pPr>
      <w:r w:rsidRPr="00D10F7B">
        <w:rPr>
          <w:rFonts w:ascii="Arial" w:hAnsi="Arial" w:cs="Arial"/>
        </w:rPr>
        <w:sym w:font="Symbol" w:char="F094"/>
      </w:r>
      <w:r w:rsidRPr="00D10F7B">
        <w:rPr>
          <w:rFonts w:ascii="Arial" w:hAnsi="Arial" w:cs="Arial"/>
        </w:rPr>
        <w:t xml:space="preserve"> Limited local capacity to identify DRR measures </w:t>
      </w:r>
    </w:p>
    <w:p w:rsidR="009A312C" w:rsidRPr="00D10F7B" w:rsidRDefault="009A312C" w:rsidP="00250B6B">
      <w:pPr>
        <w:pStyle w:val="NoSpacing"/>
        <w:spacing w:after="120"/>
        <w:ind w:firstLine="360"/>
        <w:rPr>
          <w:rFonts w:ascii="Arial" w:hAnsi="Arial" w:cs="Arial"/>
        </w:rPr>
      </w:pPr>
      <w:r w:rsidRPr="00D10F7B">
        <w:rPr>
          <w:rFonts w:ascii="Arial" w:hAnsi="Arial" w:cs="Arial"/>
        </w:rPr>
        <w:sym w:font="Symbol" w:char="F094"/>
      </w:r>
      <w:r w:rsidRPr="00D10F7B">
        <w:rPr>
          <w:rFonts w:ascii="Arial" w:hAnsi="Arial" w:cs="Arial"/>
        </w:rPr>
        <w:t xml:space="preserve"> Lack of capacity to prepare funding proposals</w:t>
      </w:r>
    </w:p>
    <w:p w:rsidR="009A312C" w:rsidRPr="009271C4" w:rsidRDefault="009A312C" w:rsidP="00FC4D27">
      <w:pPr>
        <w:pStyle w:val="NoSpacing"/>
        <w:spacing w:after="240"/>
        <w:ind w:firstLine="360"/>
        <w:rPr>
          <w:rFonts w:ascii="Arial" w:hAnsi="Arial" w:cs="Arial"/>
        </w:rPr>
      </w:pPr>
      <w:r w:rsidRPr="00D10F7B">
        <w:rPr>
          <w:rFonts w:ascii="Arial" w:hAnsi="Arial" w:cs="Arial"/>
        </w:rPr>
        <w:sym w:font="Symbol" w:char="F094"/>
      </w:r>
      <w:r w:rsidRPr="00D10F7B">
        <w:rPr>
          <w:rFonts w:ascii="Arial" w:hAnsi="Arial" w:cs="Arial"/>
        </w:rPr>
        <w:t xml:space="preserve"> Others, please specify __________________________</w:t>
      </w:r>
      <w:r w:rsidRPr="00D10F7B">
        <w:rPr>
          <w:rFonts w:ascii="Arial" w:hAnsi="Arial" w:cs="Arial"/>
        </w:rPr>
        <w:softHyphen/>
      </w:r>
      <w:r w:rsidRPr="00D10F7B">
        <w:rPr>
          <w:rFonts w:ascii="Arial" w:hAnsi="Arial" w:cs="Arial"/>
        </w:rPr>
        <w:softHyphen/>
      </w:r>
      <w:r>
        <w:rPr>
          <w:rFonts w:ascii="Arial" w:hAnsi="Arial" w:cs="Arial"/>
        </w:rPr>
        <w:t>_________________</w:t>
      </w:r>
    </w:p>
    <w:p w:rsidR="009A312C" w:rsidRPr="009271C4" w:rsidRDefault="009A312C" w:rsidP="00B4131D">
      <w:pPr>
        <w:pStyle w:val="NoSpacing"/>
        <w:spacing w:after="120"/>
        <w:rPr>
          <w:rFonts w:ascii="Arial" w:hAnsi="Arial" w:cs="Arial"/>
          <w:b/>
          <w:highlight w:val="green"/>
        </w:rPr>
      </w:pPr>
    </w:p>
    <w:p w:rsidR="009A312C" w:rsidRPr="00BD21B4" w:rsidRDefault="009A312C" w:rsidP="00B4131D">
      <w:pPr>
        <w:pStyle w:val="NoSpacing"/>
        <w:spacing w:after="120"/>
        <w:rPr>
          <w:rFonts w:ascii="Arial" w:hAnsi="Arial" w:cs="Arial"/>
          <w:b/>
          <w:highlight w:val="lightGray"/>
        </w:rPr>
      </w:pPr>
      <w:r w:rsidRPr="00BD21B4">
        <w:rPr>
          <w:rFonts w:ascii="Arial" w:hAnsi="Arial" w:cs="Arial"/>
          <w:b/>
          <w:highlight w:val="lightGray"/>
        </w:rPr>
        <w:t>4). What are the typical challenges faced by cities and local governments in developing Local DRR Plans?</w:t>
      </w:r>
    </w:p>
    <w:p w:rsidR="009A312C" w:rsidRPr="00D10F7B" w:rsidRDefault="009A312C" w:rsidP="00B4131D">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Lack of disaster risk information</w:t>
      </w:r>
    </w:p>
    <w:p w:rsidR="009A312C" w:rsidRPr="00D10F7B" w:rsidRDefault="009A312C" w:rsidP="00B4131D">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Limited capacity of staff to identify measures</w:t>
      </w:r>
    </w:p>
    <w:p w:rsidR="009A312C" w:rsidRPr="00D10F7B" w:rsidRDefault="009A312C" w:rsidP="00B4131D">
      <w:pPr>
        <w:pStyle w:val="NoSpacing"/>
        <w:spacing w:after="200"/>
        <w:ind w:firstLine="360"/>
        <w:rPr>
          <w:rFonts w:ascii="Arial" w:hAnsi="Arial" w:cs="Arial"/>
        </w:rPr>
      </w:pPr>
      <w:r w:rsidRPr="00D10F7B">
        <w:rPr>
          <w:rFonts w:ascii="Arial" w:hAnsi="Arial" w:cs="Arial"/>
        </w:rPr>
        <w:sym w:font="Symbol" w:char="F094"/>
      </w:r>
      <w:r w:rsidRPr="00D10F7B">
        <w:rPr>
          <w:rFonts w:ascii="Arial" w:hAnsi="Arial" w:cs="Arial"/>
        </w:rPr>
        <w:t xml:space="preserve"> Others, please specify____________________________</w:t>
      </w:r>
      <w:r>
        <w:rPr>
          <w:rFonts w:ascii="Arial" w:hAnsi="Arial" w:cs="Arial"/>
        </w:rPr>
        <w:t>________________</w:t>
      </w:r>
    </w:p>
    <w:p w:rsidR="009A312C" w:rsidRDefault="009A312C" w:rsidP="00B81471">
      <w:pPr>
        <w:pStyle w:val="NoSpacing"/>
        <w:spacing w:after="120"/>
        <w:rPr>
          <w:rFonts w:ascii="Arial" w:hAnsi="Arial" w:cs="Arial"/>
          <w:b/>
          <w:highlight w:val="lightGray"/>
        </w:rPr>
      </w:pPr>
    </w:p>
    <w:p w:rsidR="009A312C" w:rsidRPr="00BD21B4" w:rsidRDefault="009A312C" w:rsidP="00B81471">
      <w:pPr>
        <w:pStyle w:val="NoSpacing"/>
        <w:spacing w:after="120"/>
        <w:rPr>
          <w:rFonts w:ascii="Arial" w:hAnsi="Arial" w:cs="Arial"/>
          <w:b/>
          <w:highlight w:val="lightGray"/>
        </w:rPr>
      </w:pPr>
      <w:r w:rsidRPr="00BD21B4">
        <w:rPr>
          <w:rFonts w:ascii="Arial" w:hAnsi="Arial" w:cs="Arial"/>
          <w:b/>
          <w:highlight w:val="lightGray"/>
        </w:rPr>
        <w:t>5). How can DRR be strengthened as an imperative for sustainable development at the local level?</w:t>
      </w:r>
    </w:p>
    <w:p w:rsidR="009A312C" w:rsidRPr="00D10F7B" w:rsidRDefault="009A312C" w:rsidP="00250B6B">
      <w:pPr>
        <w:pStyle w:val="NoSpacing"/>
        <w:spacing w:after="120"/>
        <w:ind w:left="720" w:hanging="360"/>
        <w:rPr>
          <w:rFonts w:ascii="Arial" w:hAnsi="Arial" w:cs="Arial"/>
        </w:rPr>
      </w:pPr>
      <w:r w:rsidRPr="00D10F7B">
        <w:rPr>
          <w:rFonts w:ascii="Arial" w:hAnsi="Arial" w:cs="Arial"/>
        </w:rPr>
        <w:sym w:font="Symbol" w:char="F094"/>
      </w:r>
      <w:r w:rsidRPr="00D10F7B">
        <w:rPr>
          <w:rFonts w:ascii="Arial" w:hAnsi="Arial" w:cs="Arial"/>
        </w:rPr>
        <w:t xml:space="preserve"> Include targets in local development plans (e.g. 0 casualty or reduced economic losses as a percentage of GDP)</w:t>
      </w:r>
    </w:p>
    <w:p w:rsidR="009A312C" w:rsidRPr="00D10F7B" w:rsidRDefault="009A312C" w:rsidP="00250B6B">
      <w:pPr>
        <w:pStyle w:val="NoSpacing"/>
        <w:spacing w:after="120"/>
        <w:ind w:left="720" w:hanging="360"/>
        <w:rPr>
          <w:rFonts w:ascii="Arial" w:hAnsi="Arial" w:cs="Arial"/>
        </w:rPr>
      </w:pPr>
      <w:r w:rsidRPr="00D10F7B">
        <w:rPr>
          <w:rFonts w:ascii="Arial" w:hAnsi="Arial" w:cs="Arial"/>
        </w:rPr>
        <w:sym w:font="Symbol" w:char="F094"/>
      </w:r>
      <w:r w:rsidRPr="00D10F7B">
        <w:rPr>
          <w:rFonts w:ascii="Arial" w:hAnsi="Arial" w:cs="Arial"/>
        </w:rPr>
        <w:t xml:space="preserve"> Assign mandatory % of budget for disaster prevention and risk reduction activities at the local level </w:t>
      </w:r>
    </w:p>
    <w:p w:rsidR="009A312C" w:rsidRPr="00D10F7B" w:rsidRDefault="009A312C" w:rsidP="00250B6B">
      <w:pPr>
        <w:pStyle w:val="NoSpacing"/>
        <w:spacing w:after="120"/>
        <w:ind w:firstLine="360"/>
        <w:rPr>
          <w:rFonts w:ascii="Arial" w:hAnsi="Arial" w:cs="Arial"/>
        </w:rPr>
      </w:pPr>
      <w:r w:rsidRPr="00D10F7B">
        <w:rPr>
          <w:rFonts w:ascii="Arial" w:hAnsi="Arial" w:cs="Arial"/>
        </w:rPr>
        <w:sym w:font="Symbol" w:char="F094"/>
      </w:r>
      <w:r w:rsidRPr="00D10F7B">
        <w:rPr>
          <w:rFonts w:ascii="Arial" w:hAnsi="Arial" w:cs="Arial"/>
        </w:rPr>
        <w:t xml:space="preserve"> Ensure accountabilities for disaster losses</w:t>
      </w:r>
    </w:p>
    <w:p w:rsidR="009A312C" w:rsidRPr="009271C4" w:rsidRDefault="009A312C" w:rsidP="00250B6B">
      <w:pPr>
        <w:pStyle w:val="NoSpacing"/>
        <w:spacing w:after="240"/>
        <w:ind w:firstLine="360"/>
        <w:rPr>
          <w:rFonts w:ascii="Arial" w:hAnsi="Arial" w:cs="Arial"/>
        </w:rPr>
      </w:pPr>
      <w:r w:rsidRPr="00D10F7B">
        <w:rPr>
          <w:rFonts w:ascii="Arial" w:hAnsi="Arial" w:cs="Arial"/>
        </w:rPr>
        <w:sym w:font="Symbol" w:char="F094"/>
      </w:r>
      <w:r w:rsidRPr="00D10F7B">
        <w:rPr>
          <w:rFonts w:ascii="Arial" w:hAnsi="Arial" w:cs="Arial"/>
        </w:rPr>
        <w:t xml:space="preserve"> Others, please recommend_____________________________</w:t>
      </w:r>
      <w:r>
        <w:rPr>
          <w:rFonts w:ascii="Arial" w:hAnsi="Arial" w:cs="Arial"/>
        </w:rPr>
        <w:t>___________</w:t>
      </w:r>
    </w:p>
    <w:p w:rsidR="009A312C" w:rsidRDefault="009A312C" w:rsidP="000E3A3A">
      <w:pPr>
        <w:pStyle w:val="NoSpacing"/>
        <w:spacing w:after="120"/>
        <w:rPr>
          <w:rFonts w:ascii="Arial" w:hAnsi="Arial" w:cs="Arial"/>
          <w:b/>
          <w:highlight w:val="lightGray"/>
        </w:rPr>
      </w:pPr>
    </w:p>
    <w:p w:rsidR="009A312C" w:rsidRPr="00BD21B4" w:rsidRDefault="009A312C" w:rsidP="000E3A3A">
      <w:pPr>
        <w:pStyle w:val="NoSpacing"/>
        <w:spacing w:after="120"/>
        <w:rPr>
          <w:rFonts w:ascii="Arial" w:hAnsi="Arial" w:cs="Arial"/>
          <w:b/>
          <w:highlight w:val="lightGray"/>
        </w:rPr>
      </w:pPr>
      <w:r w:rsidRPr="00BD21B4">
        <w:rPr>
          <w:rFonts w:ascii="Arial" w:hAnsi="Arial" w:cs="Arial"/>
          <w:b/>
          <w:highlight w:val="lightGray"/>
        </w:rPr>
        <w:t>6). Are disaster risk assessments incorporated into relevant local development planning</w:t>
      </w:r>
      <w:r>
        <w:rPr>
          <w:rFonts w:ascii="Arial" w:hAnsi="Arial" w:cs="Arial"/>
          <w:b/>
          <w:highlight w:val="lightGray"/>
        </w:rPr>
        <w:t xml:space="preserve"> in your city local government</w:t>
      </w:r>
      <w:r w:rsidRPr="00BD21B4">
        <w:rPr>
          <w:rFonts w:ascii="Arial" w:hAnsi="Arial" w:cs="Arial"/>
          <w:b/>
          <w:highlight w:val="lightGray"/>
        </w:rPr>
        <w:t>?</w:t>
      </w:r>
    </w:p>
    <w:p w:rsidR="009A312C" w:rsidRPr="009271C4" w:rsidRDefault="009A312C" w:rsidP="000E3A3A">
      <w:pPr>
        <w:pStyle w:val="NoSpacing"/>
        <w:spacing w:after="360"/>
        <w:ind w:left="533"/>
        <w:rPr>
          <w:rFonts w:ascii="Arial" w:hAnsi="Arial" w:cs="Arial"/>
        </w:rPr>
      </w:pPr>
      <w:r w:rsidRPr="009271C4">
        <w:rPr>
          <w:rFonts w:ascii="Arial" w:hAnsi="Arial" w:cs="Arial"/>
        </w:rPr>
        <w:sym w:font="Symbol" w:char="F094"/>
      </w:r>
      <w:r w:rsidRPr="009271C4">
        <w:rPr>
          <w:rFonts w:ascii="Arial" w:hAnsi="Arial" w:cs="Arial"/>
        </w:rPr>
        <w:t xml:space="preserve"> Yes  </w:t>
      </w:r>
      <w:r w:rsidRPr="009271C4">
        <w:rPr>
          <w:rFonts w:ascii="Arial" w:hAnsi="Arial" w:cs="Arial"/>
        </w:rPr>
        <w:tab/>
        <w:t xml:space="preserve">    </w:t>
      </w:r>
      <w:r w:rsidRPr="009271C4">
        <w:rPr>
          <w:rFonts w:ascii="Arial" w:hAnsi="Arial" w:cs="Arial"/>
        </w:rPr>
        <w:sym w:font="Symbol" w:char="F094"/>
      </w:r>
      <w:r w:rsidRPr="009271C4">
        <w:rPr>
          <w:rFonts w:ascii="Arial" w:hAnsi="Arial" w:cs="Arial"/>
        </w:rPr>
        <w:t xml:space="preserve"> No </w:t>
      </w:r>
      <w:r w:rsidRPr="009271C4">
        <w:rPr>
          <w:rFonts w:ascii="Arial" w:hAnsi="Arial" w:cs="Arial"/>
        </w:rPr>
        <w:tab/>
      </w:r>
      <w:r w:rsidRPr="009271C4">
        <w:rPr>
          <w:rFonts w:ascii="Arial" w:hAnsi="Arial" w:cs="Arial"/>
        </w:rPr>
        <w:sym w:font="Symbol" w:char="F094"/>
      </w:r>
      <w:r w:rsidRPr="009271C4">
        <w:rPr>
          <w:rFonts w:ascii="Arial" w:hAnsi="Arial" w:cs="Arial"/>
        </w:rPr>
        <w:t xml:space="preserve"> Don’t know</w:t>
      </w:r>
      <w:r w:rsidRPr="009271C4">
        <w:rPr>
          <w:rFonts w:ascii="Arial" w:hAnsi="Arial" w:cs="Arial"/>
        </w:rPr>
        <w:softHyphen/>
      </w:r>
      <w:r w:rsidRPr="009271C4">
        <w:rPr>
          <w:rFonts w:ascii="Arial" w:hAnsi="Arial" w:cs="Arial"/>
        </w:rPr>
        <w:softHyphen/>
      </w:r>
    </w:p>
    <w:p w:rsidR="009A312C" w:rsidRPr="00D10F7B" w:rsidRDefault="009A312C" w:rsidP="009271C4">
      <w:pPr>
        <w:pStyle w:val="NoSpacing"/>
        <w:spacing w:after="120"/>
        <w:rPr>
          <w:rFonts w:ascii="Arial" w:hAnsi="Arial" w:cs="Arial"/>
        </w:rPr>
      </w:pPr>
      <w:r w:rsidRPr="00D10F7B">
        <w:rPr>
          <w:rFonts w:ascii="Arial" w:hAnsi="Arial" w:cs="Arial"/>
        </w:rPr>
        <w:t>If Yes, how can risk information be strengthened and better used to:</w:t>
      </w:r>
    </w:p>
    <w:p w:rsidR="009A312C" w:rsidRPr="00D10F7B" w:rsidRDefault="009A312C" w:rsidP="00B4131D">
      <w:pPr>
        <w:spacing w:before="60" w:after="0" w:line="240" w:lineRule="auto"/>
        <w:ind w:firstLine="720"/>
        <w:rPr>
          <w:rFonts w:ascii="Arial" w:hAnsi="Arial"/>
        </w:rPr>
      </w:pPr>
      <w:r w:rsidRPr="00D10F7B">
        <w:rPr>
          <w:rFonts w:ascii="Arial" w:hAnsi="Arial"/>
        </w:rPr>
        <w:sym w:font="Symbol" w:char="F094"/>
      </w:r>
      <w:r w:rsidRPr="00D10F7B">
        <w:rPr>
          <w:rFonts w:ascii="Arial" w:hAnsi="Arial"/>
        </w:rPr>
        <w:t xml:space="preserve">  Land use, urban and spatial planning? ______________________________</w:t>
      </w:r>
    </w:p>
    <w:p w:rsidR="009A312C" w:rsidRPr="00D10F7B" w:rsidRDefault="009A312C" w:rsidP="00B4131D">
      <w:pPr>
        <w:spacing w:before="60" w:after="0" w:line="240" w:lineRule="auto"/>
        <w:ind w:firstLine="720"/>
        <w:rPr>
          <w:rFonts w:ascii="Arial" w:hAnsi="Arial"/>
        </w:rPr>
      </w:pPr>
      <w:r w:rsidRPr="00D10F7B">
        <w:rPr>
          <w:rFonts w:ascii="Arial" w:hAnsi="Arial"/>
        </w:rPr>
        <w:sym w:font="Symbol" w:char="F094"/>
      </w:r>
      <w:r w:rsidRPr="00D10F7B">
        <w:rPr>
          <w:rFonts w:ascii="Arial" w:hAnsi="Arial"/>
        </w:rPr>
        <w:t xml:space="preserve">  Inform public and private investment? _______________________________</w:t>
      </w:r>
    </w:p>
    <w:p w:rsidR="009A312C" w:rsidRPr="009271C4" w:rsidRDefault="009A312C" w:rsidP="00B4131D">
      <w:pPr>
        <w:spacing w:before="60" w:after="0" w:line="240" w:lineRule="auto"/>
        <w:ind w:firstLine="720"/>
        <w:rPr>
          <w:rFonts w:ascii="Arial" w:hAnsi="Arial"/>
        </w:rPr>
      </w:pPr>
      <w:r w:rsidRPr="00D10F7B">
        <w:rPr>
          <w:rFonts w:ascii="Arial" w:hAnsi="Arial"/>
        </w:rPr>
        <w:sym w:font="Symbol" w:char="F094"/>
      </w:r>
      <w:r w:rsidRPr="00D10F7B">
        <w:rPr>
          <w:rFonts w:ascii="Arial" w:hAnsi="Arial"/>
        </w:rPr>
        <w:t xml:space="preserve">  Improve post disaster reconstruction? _______________________________</w:t>
      </w:r>
    </w:p>
    <w:p w:rsidR="009A312C" w:rsidRDefault="009A312C" w:rsidP="00916E3C">
      <w:pPr>
        <w:autoSpaceDE w:val="0"/>
        <w:autoSpaceDN w:val="0"/>
        <w:adjustRightInd w:val="0"/>
        <w:spacing w:after="120" w:line="240" w:lineRule="auto"/>
        <w:rPr>
          <w:rFonts w:ascii="Arial" w:hAnsi="Arial"/>
          <w:b/>
          <w:color w:val="000000"/>
          <w:highlight w:val="lightGray"/>
          <w:lang w:val="en-GB"/>
        </w:rPr>
      </w:pPr>
    </w:p>
    <w:p w:rsidR="009A312C" w:rsidRPr="00BD21B4" w:rsidRDefault="009A312C" w:rsidP="00916E3C">
      <w:pPr>
        <w:autoSpaceDE w:val="0"/>
        <w:autoSpaceDN w:val="0"/>
        <w:adjustRightInd w:val="0"/>
        <w:spacing w:after="120" w:line="240" w:lineRule="auto"/>
        <w:rPr>
          <w:rFonts w:ascii="Arial" w:hAnsi="Arial"/>
          <w:b/>
          <w:color w:val="000000"/>
          <w:highlight w:val="lightGray"/>
          <w:lang w:val="en-GB"/>
        </w:rPr>
      </w:pPr>
      <w:r w:rsidRPr="00BD21B4">
        <w:rPr>
          <w:rFonts w:ascii="Arial" w:hAnsi="Arial"/>
          <w:b/>
          <w:color w:val="000000"/>
          <w:highlight w:val="lightGray"/>
          <w:lang w:val="en-GB"/>
        </w:rPr>
        <w:t>7). How can targets be used to support accountability?</w:t>
      </w:r>
    </w:p>
    <w:p w:rsidR="009A312C" w:rsidRPr="00D10F7B" w:rsidRDefault="009A312C" w:rsidP="00B81471">
      <w:pPr>
        <w:autoSpaceDE w:val="0"/>
        <w:autoSpaceDN w:val="0"/>
        <w:adjustRightInd w:val="0"/>
        <w:spacing w:after="120" w:line="240" w:lineRule="auto"/>
        <w:ind w:left="360"/>
        <w:rPr>
          <w:rFonts w:ascii="Arial" w:hAnsi="Arial"/>
          <w:color w:val="000000"/>
          <w:lang w:val="en-GB"/>
        </w:rPr>
      </w:pPr>
      <w:r w:rsidRPr="00D10F7B">
        <w:rPr>
          <w:rFonts w:ascii="Arial" w:hAnsi="Arial"/>
        </w:rPr>
        <w:sym w:font="Symbol" w:char="F094"/>
      </w:r>
      <w:r w:rsidRPr="00D10F7B">
        <w:rPr>
          <w:rFonts w:ascii="Arial" w:hAnsi="Arial"/>
        </w:rPr>
        <w:t xml:space="preserve"> </w:t>
      </w:r>
      <w:r w:rsidRPr="00D10F7B">
        <w:rPr>
          <w:rFonts w:ascii="Arial" w:hAnsi="Arial"/>
          <w:color w:val="000000"/>
          <w:lang w:val="en-GB"/>
        </w:rPr>
        <w:t xml:space="preserve">How can progress in DRR be measured at local level? </w:t>
      </w:r>
    </w:p>
    <w:p w:rsidR="009A312C" w:rsidRPr="00D10F7B" w:rsidRDefault="009A312C" w:rsidP="00B81471">
      <w:pPr>
        <w:autoSpaceDE w:val="0"/>
        <w:autoSpaceDN w:val="0"/>
        <w:adjustRightInd w:val="0"/>
        <w:spacing w:after="120" w:line="240" w:lineRule="auto"/>
        <w:ind w:left="360"/>
        <w:rPr>
          <w:rFonts w:ascii="Arial" w:hAnsi="Arial"/>
          <w:color w:val="000000"/>
          <w:lang w:val="en-GB"/>
        </w:rPr>
      </w:pPr>
      <w:r w:rsidRPr="00D10F7B">
        <w:rPr>
          <w:rFonts w:ascii="Arial" w:hAnsi="Arial"/>
          <w:color w:val="000000"/>
          <w:lang w:val="en-GB"/>
        </w:rPr>
        <w:t>Suggest possible targets:</w:t>
      </w:r>
      <w:r w:rsidRPr="00D10F7B">
        <w:rPr>
          <w:rFonts w:ascii="Arial" w:hAnsi="Arial"/>
        </w:rPr>
        <w:t xml:space="preserve"> _________________________________________</w:t>
      </w:r>
    </w:p>
    <w:p w:rsidR="009A312C" w:rsidRPr="009271C4" w:rsidRDefault="009A312C" w:rsidP="009271C4">
      <w:pPr>
        <w:tabs>
          <w:tab w:val="left" w:pos="720"/>
        </w:tabs>
        <w:autoSpaceDE w:val="0"/>
        <w:autoSpaceDN w:val="0"/>
        <w:adjustRightInd w:val="0"/>
        <w:spacing w:before="120" w:after="0" w:line="240" w:lineRule="auto"/>
        <w:ind w:left="720" w:hanging="360"/>
        <w:rPr>
          <w:rFonts w:ascii="Arial" w:hAnsi="Arial"/>
        </w:rPr>
      </w:pPr>
      <w:r w:rsidRPr="00D10F7B">
        <w:rPr>
          <w:rFonts w:ascii="Arial" w:hAnsi="Arial"/>
        </w:rPr>
        <w:sym w:font="Symbol" w:char="F094"/>
      </w:r>
      <w:r w:rsidRPr="00D10F7B">
        <w:rPr>
          <w:rFonts w:ascii="Arial" w:hAnsi="Arial"/>
        </w:rPr>
        <w:t xml:space="preserve"> </w:t>
      </w:r>
      <w:r w:rsidRPr="00D10F7B">
        <w:rPr>
          <w:rFonts w:ascii="Arial" w:hAnsi="Arial"/>
          <w:color w:val="000000"/>
          <w:lang w:val="en-GB"/>
        </w:rPr>
        <w:t xml:space="preserve">Indicators are often input oriented (they measure the actions of the local or national governments). Suggest an indicator which could help measure the impact at local level?  </w:t>
      </w:r>
      <w:r w:rsidRPr="00D10F7B">
        <w:rPr>
          <w:rFonts w:ascii="Arial" w:hAnsi="Arial"/>
        </w:rPr>
        <w:t>__________________________________________</w:t>
      </w:r>
    </w:p>
    <w:p w:rsidR="009A312C" w:rsidRDefault="009A312C" w:rsidP="009271C4">
      <w:pPr>
        <w:autoSpaceDE w:val="0"/>
        <w:autoSpaceDN w:val="0"/>
        <w:adjustRightInd w:val="0"/>
        <w:spacing w:after="120" w:line="240" w:lineRule="auto"/>
        <w:rPr>
          <w:rFonts w:ascii="Arial" w:hAnsi="Arial"/>
          <w:b/>
          <w:color w:val="000000"/>
          <w:highlight w:val="lightGray"/>
          <w:lang w:val="en-GB"/>
        </w:rPr>
      </w:pPr>
    </w:p>
    <w:p w:rsidR="009A312C" w:rsidRPr="00BD21B4" w:rsidRDefault="009A312C" w:rsidP="009271C4">
      <w:pPr>
        <w:autoSpaceDE w:val="0"/>
        <w:autoSpaceDN w:val="0"/>
        <w:adjustRightInd w:val="0"/>
        <w:spacing w:after="120" w:line="240" w:lineRule="auto"/>
        <w:rPr>
          <w:rFonts w:ascii="Arial" w:hAnsi="Arial"/>
          <w:b/>
          <w:color w:val="000000"/>
          <w:highlight w:val="lightGray"/>
          <w:lang w:val="en-GB"/>
        </w:rPr>
      </w:pPr>
      <w:r w:rsidRPr="00BD21B4">
        <w:rPr>
          <w:rFonts w:ascii="Arial" w:hAnsi="Arial"/>
          <w:b/>
          <w:color w:val="000000"/>
          <w:highlight w:val="lightGray"/>
          <w:lang w:val="en-GB"/>
        </w:rPr>
        <w:t xml:space="preserve">8). What are 3 </w:t>
      </w:r>
      <w:r>
        <w:rPr>
          <w:rFonts w:ascii="Arial" w:hAnsi="Arial"/>
          <w:b/>
          <w:color w:val="000000"/>
          <w:highlight w:val="lightGray"/>
          <w:lang w:val="en-GB"/>
        </w:rPr>
        <w:t xml:space="preserve">of the most critical </w:t>
      </w:r>
      <w:r w:rsidRPr="00BD21B4">
        <w:rPr>
          <w:rFonts w:ascii="Arial" w:hAnsi="Arial"/>
          <w:b/>
          <w:color w:val="000000"/>
          <w:highlight w:val="lightGray"/>
          <w:lang w:val="en-GB"/>
        </w:rPr>
        <w:t>issues, imperative to building local resilience to disasters that need to be addressed in the Post-2015 Framework for DRR?</w:t>
      </w:r>
    </w:p>
    <w:p w:rsidR="009A312C" w:rsidRPr="00D10F7B" w:rsidRDefault="009A312C" w:rsidP="009271C4">
      <w:pPr>
        <w:autoSpaceDE w:val="0"/>
        <w:autoSpaceDN w:val="0"/>
        <w:adjustRightInd w:val="0"/>
        <w:spacing w:after="120" w:line="240" w:lineRule="auto"/>
        <w:ind w:firstLine="720"/>
        <w:rPr>
          <w:rFonts w:ascii="Arial" w:hAnsi="Arial"/>
        </w:rPr>
      </w:pPr>
      <w:r w:rsidRPr="00D10F7B">
        <w:rPr>
          <w:rFonts w:ascii="Arial" w:hAnsi="Arial"/>
        </w:rPr>
        <w:sym w:font="Symbol" w:char="F094"/>
      </w:r>
      <w:r w:rsidRPr="00D10F7B">
        <w:rPr>
          <w:rFonts w:ascii="Arial" w:hAnsi="Arial"/>
        </w:rPr>
        <w:t xml:space="preserve"> </w:t>
      </w:r>
      <w:r>
        <w:rPr>
          <w:rFonts w:ascii="Arial" w:hAnsi="Arial"/>
        </w:rPr>
        <w:t xml:space="preserve">1. </w:t>
      </w:r>
      <w:r w:rsidRPr="00D10F7B">
        <w:rPr>
          <w:rFonts w:ascii="Arial" w:hAnsi="Arial"/>
        </w:rPr>
        <w:t>___________________________________________________________</w:t>
      </w:r>
    </w:p>
    <w:p w:rsidR="009A312C" w:rsidRPr="00D10F7B" w:rsidRDefault="009A312C" w:rsidP="009271C4">
      <w:pPr>
        <w:autoSpaceDE w:val="0"/>
        <w:autoSpaceDN w:val="0"/>
        <w:adjustRightInd w:val="0"/>
        <w:spacing w:after="120" w:line="240" w:lineRule="auto"/>
        <w:ind w:firstLine="720"/>
        <w:rPr>
          <w:rFonts w:ascii="Arial" w:hAnsi="Arial"/>
        </w:rPr>
      </w:pPr>
      <w:r w:rsidRPr="00D10F7B">
        <w:rPr>
          <w:rFonts w:ascii="Arial" w:hAnsi="Arial"/>
        </w:rPr>
        <w:sym w:font="Symbol" w:char="F094"/>
      </w:r>
      <w:r w:rsidRPr="00D10F7B">
        <w:rPr>
          <w:rFonts w:ascii="Arial" w:hAnsi="Arial"/>
        </w:rPr>
        <w:t xml:space="preserve"> </w:t>
      </w:r>
      <w:r>
        <w:rPr>
          <w:rFonts w:ascii="Arial" w:hAnsi="Arial"/>
        </w:rPr>
        <w:t xml:space="preserve">2. </w:t>
      </w:r>
      <w:r w:rsidRPr="00D10F7B">
        <w:rPr>
          <w:rFonts w:ascii="Arial" w:hAnsi="Arial"/>
        </w:rPr>
        <w:t>___________________________________________________________</w:t>
      </w:r>
    </w:p>
    <w:p w:rsidR="009A312C" w:rsidRDefault="009A312C" w:rsidP="009271C4">
      <w:pPr>
        <w:autoSpaceDE w:val="0"/>
        <w:autoSpaceDN w:val="0"/>
        <w:adjustRightInd w:val="0"/>
        <w:spacing w:after="120" w:line="240" w:lineRule="auto"/>
        <w:ind w:firstLine="720"/>
        <w:rPr>
          <w:rFonts w:ascii="Arial" w:hAnsi="Arial"/>
        </w:rPr>
      </w:pPr>
      <w:r w:rsidRPr="00D10F7B">
        <w:rPr>
          <w:rFonts w:ascii="Arial" w:hAnsi="Arial"/>
        </w:rPr>
        <w:sym w:font="Symbol" w:char="F094"/>
      </w:r>
      <w:r w:rsidRPr="00D10F7B">
        <w:rPr>
          <w:rFonts w:ascii="Arial" w:hAnsi="Arial"/>
        </w:rPr>
        <w:t xml:space="preserve"> </w:t>
      </w:r>
      <w:r>
        <w:rPr>
          <w:rFonts w:ascii="Arial" w:hAnsi="Arial"/>
        </w:rPr>
        <w:t xml:space="preserve">3. </w:t>
      </w:r>
      <w:r w:rsidRPr="00D10F7B">
        <w:rPr>
          <w:rFonts w:ascii="Arial" w:hAnsi="Arial"/>
        </w:rPr>
        <w:t>___________________________________________________________</w:t>
      </w:r>
    </w:p>
    <w:p w:rsidR="009A312C" w:rsidRPr="00D10F7B" w:rsidRDefault="009A312C" w:rsidP="009271C4">
      <w:pPr>
        <w:autoSpaceDE w:val="0"/>
        <w:autoSpaceDN w:val="0"/>
        <w:adjustRightInd w:val="0"/>
        <w:spacing w:after="120" w:line="240" w:lineRule="auto"/>
        <w:ind w:firstLine="720"/>
        <w:rPr>
          <w:rFonts w:ascii="Arial" w:hAnsi="Arial"/>
          <w:b/>
          <w:color w:val="000000"/>
          <w:lang w:val="en-GB"/>
        </w:rPr>
      </w:pPr>
    </w:p>
    <w:sectPr w:rsidR="009A312C" w:rsidRPr="00D10F7B" w:rsidSect="00F24418">
      <w:type w:val="continuous"/>
      <w:pgSz w:w="11907" w:h="16839" w:code="9"/>
      <w:pgMar w:top="1417" w:right="1701" w:bottom="1134" w:left="1701"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2C" w:rsidRDefault="009A312C" w:rsidP="00BE0002">
      <w:pPr>
        <w:spacing w:after="0" w:line="240" w:lineRule="auto"/>
      </w:pPr>
      <w:r>
        <w:separator/>
      </w:r>
    </w:p>
  </w:endnote>
  <w:endnote w:type="continuationSeparator" w:id="1">
    <w:p w:rsidR="009A312C" w:rsidRDefault="009A312C" w:rsidP="00BE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C" w:rsidRDefault="009A312C" w:rsidP="00FE484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2C" w:rsidRDefault="009A312C" w:rsidP="00BE0002">
      <w:pPr>
        <w:spacing w:after="0" w:line="240" w:lineRule="auto"/>
      </w:pPr>
      <w:r>
        <w:separator/>
      </w:r>
    </w:p>
  </w:footnote>
  <w:footnote w:type="continuationSeparator" w:id="1">
    <w:p w:rsidR="009A312C" w:rsidRDefault="009A312C" w:rsidP="00BE0002">
      <w:pPr>
        <w:spacing w:after="0" w:line="240" w:lineRule="auto"/>
      </w:pPr>
      <w:r>
        <w:continuationSeparator/>
      </w:r>
    </w:p>
  </w:footnote>
  <w:footnote w:id="2">
    <w:p w:rsidR="009A312C" w:rsidRDefault="009A312C" w:rsidP="00441AED">
      <w:pPr>
        <w:pStyle w:val="FootnoteText"/>
      </w:pPr>
      <w:r>
        <w:rPr>
          <w:rStyle w:val="FootnoteReference"/>
          <w:rFonts w:cs="Arial"/>
        </w:rPr>
        <w:footnoteRef/>
      </w:r>
      <w:r>
        <w:t xml:space="preserve"> </w:t>
      </w:r>
      <w:r w:rsidRPr="00CF575B">
        <w:rPr>
          <w:sz w:val="16"/>
          <w:szCs w:val="16"/>
        </w:rPr>
        <w:t>http://www.preventionweb.net/files/34419_savethedatewcdrr.jpg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C" w:rsidRPr="00576ABC" w:rsidRDefault="009A312C" w:rsidP="00576A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5F0AA1"/>
    <w:multiLevelType w:val="hybridMultilevel"/>
    <w:tmpl w:val="09621F7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B678495"/>
    <w:multiLevelType w:val="hybridMultilevel"/>
    <w:tmpl w:val="F5242C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F637A3"/>
    <w:multiLevelType w:val="hybridMultilevel"/>
    <w:tmpl w:val="F4397E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DC87058"/>
    <w:multiLevelType w:val="hybridMultilevel"/>
    <w:tmpl w:val="6C14D72E"/>
    <w:lvl w:ilvl="0" w:tplc="4AA8813E">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81306E"/>
    <w:multiLevelType w:val="hybridMultilevel"/>
    <w:tmpl w:val="2B44505E"/>
    <w:lvl w:ilvl="0" w:tplc="0804D63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939EA6"/>
    <w:multiLevelType w:val="hybridMultilevel"/>
    <w:tmpl w:val="4AD586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F0891A0"/>
    <w:multiLevelType w:val="hybridMultilevel"/>
    <w:tmpl w:val="E4F93D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11C712F"/>
    <w:multiLevelType w:val="hybridMultilevel"/>
    <w:tmpl w:val="C9E042F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246D5D"/>
    <w:multiLevelType w:val="hybridMultilevel"/>
    <w:tmpl w:val="B24E07FC"/>
    <w:lvl w:ilvl="0" w:tplc="4AA8813E">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D276AC2"/>
    <w:multiLevelType w:val="hybridMultilevel"/>
    <w:tmpl w:val="AF1C467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1DC0C8F"/>
    <w:multiLevelType w:val="hybridMultilevel"/>
    <w:tmpl w:val="0A8601F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BAE4ADE"/>
    <w:multiLevelType w:val="hybridMultilevel"/>
    <w:tmpl w:val="C83AE7D8"/>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40E7217B"/>
    <w:multiLevelType w:val="hybridMultilevel"/>
    <w:tmpl w:val="C4E6520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439615C9"/>
    <w:multiLevelType w:val="hybridMultilevel"/>
    <w:tmpl w:val="E82680C8"/>
    <w:lvl w:ilvl="0" w:tplc="4AA8813E">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3F7260E"/>
    <w:multiLevelType w:val="hybridMultilevel"/>
    <w:tmpl w:val="1DEE8162"/>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44E29FC"/>
    <w:multiLevelType w:val="hybridMultilevel"/>
    <w:tmpl w:val="DE4A7D0A"/>
    <w:lvl w:ilvl="0" w:tplc="4AA8813E">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7A0053D"/>
    <w:multiLevelType w:val="hybridMultilevel"/>
    <w:tmpl w:val="6F489D5A"/>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5BA16EB7"/>
    <w:multiLevelType w:val="hybridMultilevel"/>
    <w:tmpl w:val="1C80D5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DAE8BDA">
      <w:numFmt w:val="bullet"/>
      <w:lvlText w:val="-"/>
      <w:lvlJc w:val="left"/>
      <w:pPr>
        <w:tabs>
          <w:tab w:val="num" w:pos="3600"/>
        </w:tabs>
        <w:ind w:left="3600" w:hanging="360"/>
      </w:pPr>
      <w:rPr>
        <w:rFonts w:ascii="Calibri" w:eastAsia="Times New Roman" w:hAnsi="Calibri"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C376FE3"/>
    <w:multiLevelType w:val="hybridMultilevel"/>
    <w:tmpl w:val="59A86C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ECA50C0"/>
    <w:multiLevelType w:val="hybridMultilevel"/>
    <w:tmpl w:val="AE21C5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757476D"/>
    <w:multiLevelType w:val="hybridMultilevel"/>
    <w:tmpl w:val="D6786AF0"/>
    <w:lvl w:ilvl="0" w:tplc="4AA8813E">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8486029"/>
    <w:multiLevelType w:val="hybridMultilevel"/>
    <w:tmpl w:val="E95E6A86"/>
    <w:lvl w:ilvl="0" w:tplc="0409000F">
      <w:start w:val="1"/>
      <w:numFmt w:val="decimal"/>
      <w:lvlText w:val="%1."/>
      <w:lvlJc w:val="left"/>
      <w:pPr>
        <w:tabs>
          <w:tab w:val="num" w:pos="720"/>
        </w:tabs>
        <w:ind w:left="720" w:hanging="360"/>
      </w:pPr>
      <w:rPr>
        <w:rFonts w:cs="Times New Roman" w:hint="default"/>
      </w:rPr>
    </w:lvl>
    <w:lvl w:ilvl="1" w:tplc="354E56F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8CC2F20"/>
    <w:multiLevelType w:val="hybridMultilevel"/>
    <w:tmpl w:val="575839F6"/>
    <w:lvl w:ilvl="0" w:tplc="053C122C">
      <w:start w:val="1"/>
      <w:numFmt w:val="lowerRoman"/>
      <w:lvlText w:val="%1."/>
      <w:lvlJc w:val="left"/>
      <w:pPr>
        <w:tabs>
          <w:tab w:val="num" w:pos="1800"/>
        </w:tabs>
        <w:ind w:left="1800" w:hanging="360"/>
      </w:pPr>
      <w:rPr>
        <w:rFonts w:ascii="Arial" w:eastAsia="SimSun" w:hAnsi="Arial" w:cs="Aria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D6B6F8F"/>
    <w:multiLevelType w:val="hybridMultilevel"/>
    <w:tmpl w:val="4B7EA812"/>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728A5F47"/>
    <w:multiLevelType w:val="hybridMultilevel"/>
    <w:tmpl w:val="63ECDB90"/>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79CC654D"/>
    <w:multiLevelType w:val="hybridMultilevel"/>
    <w:tmpl w:val="F612D98E"/>
    <w:lvl w:ilvl="0" w:tplc="4AA8813E">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E625839"/>
    <w:multiLevelType w:val="hybridMultilevel"/>
    <w:tmpl w:val="77068E04"/>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27">
    <w:nsid w:val="7F2D4533"/>
    <w:multiLevelType w:val="hybridMultilevel"/>
    <w:tmpl w:val="EBCA654C"/>
    <w:lvl w:ilvl="0" w:tplc="4AA8813E">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11"/>
  </w:num>
  <w:num w:numId="3">
    <w:abstractNumId w:val="17"/>
  </w:num>
  <w:num w:numId="4">
    <w:abstractNumId w:val="7"/>
  </w:num>
  <w:num w:numId="5">
    <w:abstractNumId w:val="27"/>
  </w:num>
  <w:num w:numId="6">
    <w:abstractNumId w:val="15"/>
  </w:num>
  <w:num w:numId="7">
    <w:abstractNumId w:val="13"/>
  </w:num>
  <w:num w:numId="8">
    <w:abstractNumId w:val="9"/>
  </w:num>
  <w:num w:numId="9">
    <w:abstractNumId w:val="8"/>
  </w:num>
  <w:num w:numId="10">
    <w:abstractNumId w:val="24"/>
  </w:num>
  <w:num w:numId="11">
    <w:abstractNumId w:val="22"/>
  </w:num>
  <w:num w:numId="12">
    <w:abstractNumId w:val="10"/>
  </w:num>
  <w:num w:numId="13">
    <w:abstractNumId w:val="20"/>
  </w:num>
  <w:num w:numId="14">
    <w:abstractNumId w:val="25"/>
  </w:num>
  <w:num w:numId="15">
    <w:abstractNumId w:val="14"/>
  </w:num>
  <w:num w:numId="16">
    <w:abstractNumId w:val="3"/>
  </w:num>
  <w:num w:numId="17">
    <w:abstractNumId w:val="4"/>
  </w:num>
  <w:num w:numId="18">
    <w:abstractNumId w:val="12"/>
  </w:num>
  <w:num w:numId="19">
    <w:abstractNumId w:val="23"/>
  </w:num>
  <w:num w:numId="20">
    <w:abstractNumId w:val="21"/>
  </w:num>
  <w:num w:numId="21">
    <w:abstractNumId w:val="26"/>
  </w:num>
  <w:num w:numId="22">
    <w:abstractNumId w:val="19"/>
  </w:num>
  <w:num w:numId="23">
    <w:abstractNumId w:val="2"/>
  </w:num>
  <w:num w:numId="24">
    <w:abstractNumId w:val="5"/>
  </w:num>
  <w:num w:numId="25">
    <w:abstractNumId w:val="1"/>
  </w:num>
  <w:num w:numId="26">
    <w:abstractNumId w:val="18"/>
  </w:num>
  <w:num w:numId="27">
    <w:abstractNumId w:val="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283"/>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7A2"/>
    <w:rsid w:val="00000DD4"/>
    <w:rsid w:val="00024407"/>
    <w:rsid w:val="00082B38"/>
    <w:rsid w:val="000A4430"/>
    <w:rsid w:val="000B58EC"/>
    <w:rsid w:val="000E3A3A"/>
    <w:rsid w:val="000E3DE8"/>
    <w:rsid w:val="000F20B0"/>
    <w:rsid w:val="00100A59"/>
    <w:rsid w:val="00153F9E"/>
    <w:rsid w:val="001A1D54"/>
    <w:rsid w:val="001D748F"/>
    <w:rsid w:val="0022765A"/>
    <w:rsid w:val="00233515"/>
    <w:rsid w:val="00250B6B"/>
    <w:rsid w:val="002755E9"/>
    <w:rsid w:val="002F4632"/>
    <w:rsid w:val="00300BCF"/>
    <w:rsid w:val="00314017"/>
    <w:rsid w:val="00322D3F"/>
    <w:rsid w:val="00373DBA"/>
    <w:rsid w:val="003E254A"/>
    <w:rsid w:val="003F4288"/>
    <w:rsid w:val="00417D2D"/>
    <w:rsid w:val="00427FBE"/>
    <w:rsid w:val="004402BB"/>
    <w:rsid w:val="00441AED"/>
    <w:rsid w:val="00445B1C"/>
    <w:rsid w:val="00492786"/>
    <w:rsid w:val="004B5A73"/>
    <w:rsid w:val="004F0BDC"/>
    <w:rsid w:val="005027B7"/>
    <w:rsid w:val="005043DB"/>
    <w:rsid w:val="00567EE2"/>
    <w:rsid w:val="0057247A"/>
    <w:rsid w:val="00576ABC"/>
    <w:rsid w:val="00584476"/>
    <w:rsid w:val="00590FA0"/>
    <w:rsid w:val="005C77FB"/>
    <w:rsid w:val="006C47A2"/>
    <w:rsid w:val="006E38DB"/>
    <w:rsid w:val="00734FFA"/>
    <w:rsid w:val="00744AE0"/>
    <w:rsid w:val="007501E6"/>
    <w:rsid w:val="007A5FC6"/>
    <w:rsid w:val="007C5B7B"/>
    <w:rsid w:val="007E2D0A"/>
    <w:rsid w:val="007E322F"/>
    <w:rsid w:val="00870EB8"/>
    <w:rsid w:val="008B221B"/>
    <w:rsid w:val="008F4757"/>
    <w:rsid w:val="00910A54"/>
    <w:rsid w:val="00916E3C"/>
    <w:rsid w:val="009271C4"/>
    <w:rsid w:val="0095023D"/>
    <w:rsid w:val="009A2A0E"/>
    <w:rsid w:val="009A312C"/>
    <w:rsid w:val="009B6393"/>
    <w:rsid w:val="00A45D5C"/>
    <w:rsid w:val="00A956F1"/>
    <w:rsid w:val="00A96D6C"/>
    <w:rsid w:val="00AA3B3C"/>
    <w:rsid w:val="00AE2BD8"/>
    <w:rsid w:val="00B376B5"/>
    <w:rsid w:val="00B4131D"/>
    <w:rsid w:val="00B637E4"/>
    <w:rsid w:val="00B81471"/>
    <w:rsid w:val="00BB3E63"/>
    <w:rsid w:val="00BD21B4"/>
    <w:rsid w:val="00BE0002"/>
    <w:rsid w:val="00C164B0"/>
    <w:rsid w:val="00C40293"/>
    <w:rsid w:val="00C44DEC"/>
    <w:rsid w:val="00C6407F"/>
    <w:rsid w:val="00C656C7"/>
    <w:rsid w:val="00C87997"/>
    <w:rsid w:val="00C95F91"/>
    <w:rsid w:val="00CA0C26"/>
    <w:rsid w:val="00CD1E92"/>
    <w:rsid w:val="00CE68B8"/>
    <w:rsid w:val="00CF575B"/>
    <w:rsid w:val="00D071BC"/>
    <w:rsid w:val="00D109CD"/>
    <w:rsid w:val="00D10F7B"/>
    <w:rsid w:val="00D41AD9"/>
    <w:rsid w:val="00DB59D2"/>
    <w:rsid w:val="00DD1C3F"/>
    <w:rsid w:val="00DF6643"/>
    <w:rsid w:val="00E24AA8"/>
    <w:rsid w:val="00E334B5"/>
    <w:rsid w:val="00E34FE3"/>
    <w:rsid w:val="00E658E6"/>
    <w:rsid w:val="00E91561"/>
    <w:rsid w:val="00EA7BEC"/>
    <w:rsid w:val="00ED5A85"/>
    <w:rsid w:val="00F03DC4"/>
    <w:rsid w:val="00F24418"/>
    <w:rsid w:val="00F903CC"/>
    <w:rsid w:val="00FC4D27"/>
    <w:rsid w:val="00FE4846"/>
    <w:rsid w:val="00FF03DA"/>
    <w:rsid w:val="00FF5D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3C"/>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00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0002"/>
    <w:rPr>
      <w:rFonts w:cs="Times New Roman"/>
    </w:rPr>
  </w:style>
  <w:style w:type="paragraph" w:styleId="Footer">
    <w:name w:val="footer"/>
    <w:basedOn w:val="Normal"/>
    <w:link w:val="FooterChar"/>
    <w:uiPriority w:val="99"/>
    <w:rsid w:val="00BE00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0002"/>
    <w:rPr>
      <w:rFonts w:cs="Times New Roman"/>
    </w:rPr>
  </w:style>
  <w:style w:type="paragraph" w:styleId="FootnoteText">
    <w:name w:val="footnote text"/>
    <w:basedOn w:val="Normal"/>
    <w:link w:val="FootnoteTextChar"/>
    <w:uiPriority w:val="99"/>
    <w:semiHidden/>
    <w:rsid w:val="002755E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755E9"/>
    <w:rPr>
      <w:rFonts w:cs="Times New Roman"/>
      <w:sz w:val="20"/>
      <w:szCs w:val="20"/>
    </w:rPr>
  </w:style>
  <w:style w:type="character" w:styleId="FootnoteReference">
    <w:name w:val="footnote reference"/>
    <w:basedOn w:val="DefaultParagraphFont"/>
    <w:uiPriority w:val="99"/>
    <w:semiHidden/>
    <w:rsid w:val="002755E9"/>
    <w:rPr>
      <w:rFonts w:cs="Times New Roman"/>
      <w:vertAlign w:val="superscript"/>
    </w:rPr>
  </w:style>
  <w:style w:type="paragraph" w:styleId="ListParagraph">
    <w:name w:val="List Paragraph"/>
    <w:basedOn w:val="Normal"/>
    <w:uiPriority w:val="99"/>
    <w:qFormat/>
    <w:rsid w:val="00024407"/>
    <w:pPr>
      <w:ind w:left="720"/>
    </w:pPr>
  </w:style>
  <w:style w:type="paragraph" w:styleId="BalloonText">
    <w:name w:val="Balloon Text"/>
    <w:basedOn w:val="Normal"/>
    <w:link w:val="BalloonTextChar"/>
    <w:uiPriority w:val="99"/>
    <w:semiHidden/>
    <w:rsid w:val="0037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DBA"/>
    <w:rPr>
      <w:rFonts w:ascii="Tahoma" w:hAnsi="Tahoma" w:cs="Tahoma"/>
      <w:sz w:val="16"/>
      <w:szCs w:val="16"/>
    </w:rPr>
  </w:style>
  <w:style w:type="table" w:styleId="TableGrid">
    <w:name w:val="Table Grid"/>
    <w:basedOn w:val="TableNormal"/>
    <w:uiPriority w:val="99"/>
    <w:rsid w:val="00373D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F0BDC"/>
    <w:rPr>
      <w:rFonts w:cs="Times New Roman"/>
      <w:color w:val="0000FF"/>
      <w:u w:val="single"/>
    </w:rPr>
  </w:style>
  <w:style w:type="paragraph" w:styleId="NoSpacing">
    <w:name w:val="No Spacing"/>
    <w:uiPriority w:val="99"/>
    <w:qFormat/>
    <w:rsid w:val="00250B6B"/>
    <w:rPr>
      <w:rFonts w:cs="Times New Roman"/>
    </w:rPr>
  </w:style>
  <w:style w:type="paragraph" w:customStyle="1" w:styleId="Default">
    <w:name w:val="Default"/>
    <w:uiPriority w:val="99"/>
    <w:rsid w:val="00153F9E"/>
    <w:pPr>
      <w:autoSpaceDE w:val="0"/>
      <w:autoSpaceDN w:val="0"/>
      <w:adjustRightInd w:val="0"/>
    </w:pPr>
    <w:rPr>
      <w:rFonts w:eastAsia="MS Mincho" w:cs="Calibri"/>
      <w:color w:val="000000"/>
      <w:sz w:val="24"/>
      <w:szCs w:val="24"/>
      <w:lang w:val="it-IT"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1759</TotalTime>
  <Pages>5</Pages>
  <Words>1289</Words>
  <Characters>7352</Characters>
  <Application>Microsoft Office Outlook</Application>
  <DocSecurity>0</DocSecurity>
  <Lines>0</Lines>
  <Paragraphs>0</Paragraphs>
  <ScaleCrop>false</ScaleCrop>
  <Company>United Nations Office at Geneva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Administrator</cp:lastModifiedBy>
  <cp:revision>47</cp:revision>
  <cp:lastPrinted>2013-08-23T11:56:00Z</cp:lastPrinted>
  <dcterms:created xsi:type="dcterms:W3CDTF">2013-08-27T09:13:00Z</dcterms:created>
  <dcterms:modified xsi:type="dcterms:W3CDTF">2013-12-13T07:47:00Z</dcterms:modified>
</cp:coreProperties>
</file>