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30E1" w:rsidRPr="00D325B9" w:rsidRDefault="005E30E1" w:rsidP="006F00F6">
      <w:pPr>
        <w:spacing w:after="0" w:line="240" w:lineRule="auto"/>
        <w:jc w:val="center"/>
        <w:rPr>
          <w:rFonts w:ascii="Arial" w:hAnsi="Arial" w:cs="Arial"/>
          <w:b/>
          <w:bCs/>
          <w:color w:val="1F497D"/>
          <w:sz w:val="28"/>
          <w:szCs w:val="2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 o:spid="_x0000_s1026" type="#_x0000_t75" style="position:absolute;left:0;text-align:left;margin-left:-20.2pt;margin-top:-18.8pt;width:200.2pt;height:72.9pt;z-index:251658240;visibility:visible">
            <v:imagedata r:id="rId7" o:title=""/>
          </v:shape>
        </w:pict>
      </w:r>
    </w:p>
    <w:p w:rsidR="005E30E1" w:rsidRPr="00D325B9" w:rsidRDefault="005E30E1" w:rsidP="006F00F6">
      <w:pPr>
        <w:spacing w:after="0" w:line="240" w:lineRule="auto"/>
        <w:jc w:val="center"/>
        <w:rPr>
          <w:rFonts w:ascii="Arial" w:hAnsi="Arial" w:cs="Arial"/>
          <w:b/>
          <w:bCs/>
          <w:color w:val="1F497D"/>
          <w:sz w:val="28"/>
          <w:szCs w:val="28"/>
        </w:rPr>
      </w:pPr>
    </w:p>
    <w:p w:rsidR="005E30E1" w:rsidRPr="00D325B9" w:rsidRDefault="005E30E1" w:rsidP="006F00F6">
      <w:pPr>
        <w:spacing w:after="0" w:line="240" w:lineRule="auto"/>
        <w:jc w:val="center"/>
        <w:rPr>
          <w:rFonts w:ascii="Arial" w:hAnsi="Arial" w:cs="Arial"/>
          <w:b/>
          <w:bCs/>
          <w:color w:val="1F497D"/>
          <w:sz w:val="28"/>
          <w:szCs w:val="28"/>
        </w:rPr>
      </w:pPr>
    </w:p>
    <w:p w:rsidR="005E30E1" w:rsidRPr="00D325B9" w:rsidRDefault="005E30E1" w:rsidP="006F00F6">
      <w:pPr>
        <w:spacing w:after="0" w:line="240" w:lineRule="auto"/>
        <w:jc w:val="center"/>
        <w:rPr>
          <w:rFonts w:ascii="Arial" w:hAnsi="Arial" w:cs="Arial"/>
          <w:b/>
          <w:bCs/>
          <w:color w:val="1F497D"/>
          <w:sz w:val="28"/>
          <w:szCs w:val="28"/>
        </w:rPr>
      </w:pPr>
    </w:p>
    <w:p w:rsidR="005E30E1" w:rsidRPr="0081396E" w:rsidRDefault="005E30E1" w:rsidP="006F00F6">
      <w:pPr>
        <w:spacing w:after="0" w:line="240" w:lineRule="auto"/>
        <w:jc w:val="center"/>
        <w:rPr>
          <w:rFonts w:ascii="Arial" w:hAnsi="Arial" w:cs="Arial"/>
          <w:b/>
          <w:bCs/>
          <w:sz w:val="10"/>
          <w:szCs w:val="10"/>
        </w:rPr>
      </w:pPr>
      <w:r>
        <w:rPr>
          <w:rFonts w:ascii="Arial" w:hAnsi="Arial" w:cs="Arial"/>
          <w:b/>
          <w:bCs/>
          <w:color w:val="1F497D"/>
          <w:sz w:val="28"/>
          <w:szCs w:val="28"/>
        </w:rPr>
        <w:br/>
      </w:r>
      <w:r w:rsidRPr="0081396E">
        <w:rPr>
          <w:rFonts w:ascii="Arial" w:hAnsi="Arial" w:cs="Arial"/>
          <w:b/>
          <w:bCs/>
          <w:color w:val="1F497D"/>
          <w:sz w:val="36"/>
          <w:szCs w:val="36"/>
          <w:u w:val="single"/>
        </w:rPr>
        <w:t xml:space="preserve">Towards a Post-2015 Framework for </w:t>
      </w:r>
      <w:r w:rsidRPr="0081396E">
        <w:rPr>
          <w:rFonts w:ascii="Arial" w:hAnsi="Arial" w:cs="Arial"/>
          <w:b/>
          <w:bCs/>
          <w:color w:val="1F497D"/>
          <w:sz w:val="36"/>
          <w:szCs w:val="36"/>
          <w:u w:val="single"/>
        </w:rPr>
        <w:br/>
        <w:t>Disaster Risk Reduction</w:t>
      </w:r>
      <w:r w:rsidRPr="001A2EAB">
        <w:rPr>
          <w:rFonts w:ascii="Arial" w:hAnsi="Arial" w:cs="Arial"/>
          <w:b/>
          <w:bCs/>
          <w:color w:val="1F497D"/>
          <w:sz w:val="32"/>
          <w:szCs w:val="32"/>
        </w:rPr>
        <w:br/>
      </w:r>
      <w:r w:rsidRPr="001A2EAB">
        <w:rPr>
          <w:rFonts w:ascii="Arial" w:hAnsi="Arial" w:cs="Arial"/>
          <w:b/>
          <w:bCs/>
          <w:color w:val="1F497D"/>
          <w:sz w:val="20"/>
          <w:szCs w:val="20"/>
        </w:rPr>
        <w:br/>
      </w:r>
      <w:r w:rsidRPr="007122BA">
        <w:rPr>
          <w:rFonts w:ascii="Arial" w:hAnsi="Arial" w:cs="Arial"/>
          <w:b/>
          <w:bCs/>
          <w:color w:val="1F497D"/>
          <w:sz w:val="36"/>
          <w:szCs w:val="36"/>
        </w:rPr>
        <w:t>Regional Consultation with Local Governments</w:t>
      </w:r>
      <w:r w:rsidRPr="00D325B9">
        <w:rPr>
          <w:rFonts w:ascii="Arial" w:hAnsi="Arial" w:cs="Arial"/>
          <w:b/>
          <w:bCs/>
          <w:color w:val="1F497D"/>
          <w:sz w:val="28"/>
          <w:szCs w:val="28"/>
        </w:rPr>
        <w:br/>
      </w:r>
      <w:r w:rsidRPr="00D325B9">
        <w:rPr>
          <w:rFonts w:ascii="Arial" w:hAnsi="Arial" w:cs="Arial"/>
          <w:b/>
          <w:bCs/>
          <w:color w:val="1F497D"/>
          <w:sz w:val="28"/>
          <w:szCs w:val="28"/>
        </w:rPr>
        <w:br/>
      </w:r>
      <w:r w:rsidRPr="00D325B9">
        <w:rPr>
          <w:rFonts w:ascii="Arial" w:hAnsi="Arial" w:cs="Arial"/>
          <w:b/>
          <w:bCs/>
        </w:rPr>
        <w:t xml:space="preserve"> </w:t>
      </w:r>
      <w:r w:rsidRPr="00D325B9">
        <w:rPr>
          <w:rFonts w:ascii="Arial" w:hAnsi="Arial" w:cs="Arial"/>
          <w:b/>
          <w:bCs/>
        </w:rPr>
        <w:br/>
      </w:r>
      <w:smartTag w:uri="urn:schemas-microsoft-com:office:smarttags" w:element="place">
        <w:smartTag w:uri="urn:schemas-microsoft-com:office:smarttags" w:element="City">
          <w:r w:rsidRPr="0081396E">
            <w:rPr>
              <w:rFonts w:ascii="Arial" w:hAnsi="Arial" w:cs="Arial"/>
              <w:b/>
              <w:bCs/>
              <w:sz w:val="28"/>
              <w:szCs w:val="28"/>
            </w:rPr>
            <w:t>Colombo</w:t>
          </w:r>
        </w:smartTag>
        <w:r w:rsidRPr="0081396E">
          <w:rPr>
            <w:rFonts w:ascii="Arial" w:hAnsi="Arial" w:cs="Arial"/>
            <w:b/>
            <w:bCs/>
            <w:sz w:val="28"/>
            <w:szCs w:val="28"/>
          </w:rPr>
          <w:t xml:space="preserve">, </w:t>
        </w:r>
        <w:smartTag w:uri="urn:schemas-microsoft-com:office:smarttags" w:element="country-region">
          <w:r w:rsidRPr="0081396E">
            <w:rPr>
              <w:rFonts w:ascii="Arial" w:hAnsi="Arial" w:cs="Arial"/>
              <w:b/>
              <w:bCs/>
              <w:sz w:val="28"/>
              <w:szCs w:val="28"/>
            </w:rPr>
            <w:t>Sri Lanka</w:t>
          </w:r>
        </w:smartTag>
      </w:smartTag>
      <w:r>
        <w:rPr>
          <w:rFonts w:ascii="Arial" w:hAnsi="Arial" w:cs="Arial"/>
          <w:b/>
          <w:bCs/>
          <w:sz w:val="28"/>
          <w:szCs w:val="28"/>
        </w:rPr>
        <w:br/>
      </w:r>
    </w:p>
    <w:p w:rsidR="005E30E1" w:rsidRPr="00D325B9" w:rsidRDefault="005E30E1" w:rsidP="0081396E">
      <w:pPr>
        <w:spacing w:after="0" w:line="240" w:lineRule="auto"/>
        <w:jc w:val="center"/>
        <w:rPr>
          <w:rFonts w:ascii="Arial" w:hAnsi="Arial" w:cs="Arial"/>
        </w:rPr>
      </w:pPr>
      <w:r w:rsidRPr="0081396E">
        <w:rPr>
          <w:rFonts w:ascii="Arial" w:hAnsi="Arial" w:cs="Arial"/>
          <w:sz w:val="28"/>
          <w:szCs w:val="28"/>
        </w:rPr>
        <w:t>27</w:t>
      </w:r>
      <w:r w:rsidRPr="0081396E">
        <w:rPr>
          <w:rFonts w:ascii="Arial" w:hAnsi="Arial" w:cs="Arial"/>
          <w:sz w:val="28"/>
          <w:szCs w:val="28"/>
          <w:vertAlign w:val="superscript"/>
        </w:rPr>
        <w:t>th</w:t>
      </w:r>
      <w:r w:rsidRPr="0081396E">
        <w:rPr>
          <w:rFonts w:ascii="Arial" w:hAnsi="Arial" w:cs="Arial"/>
          <w:sz w:val="28"/>
          <w:szCs w:val="28"/>
        </w:rPr>
        <w:t xml:space="preserve"> November 2013</w:t>
      </w:r>
      <w:r w:rsidRPr="00C7733F">
        <w:rPr>
          <w:rFonts w:ascii="Arial" w:hAnsi="Arial" w:cs="Arial"/>
          <w:sz w:val="28"/>
          <w:szCs w:val="28"/>
        </w:rPr>
        <w:br/>
      </w:r>
      <w:r w:rsidRPr="00C7733F">
        <w:rPr>
          <w:rFonts w:ascii="Arial" w:hAnsi="Arial" w:cs="Arial"/>
          <w:sz w:val="10"/>
          <w:szCs w:val="10"/>
        </w:rPr>
        <w:br/>
      </w:r>
    </w:p>
    <w:p w:rsidR="005E30E1" w:rsidRPr="001A2EAB" w:rsidRDefault="005E30E1" w:rsidP="006F00F6">
      <w:pPr>
        <w:spacing w:after="0" w:line="240" w:lineRule="auto"/>
        <w:jc w:val="center"/>
        <w:rPr>
          <w:rFonts w:ascii="Arial" w:hAnsi="Arial" w:cs="Arial"/>
          <w:b/>
          <w:bCs/>
          <w:color w:val="1F497D"/>
          <w:sz w:val="32"/>
          <w:szCs w:val="32"/>
          <w:u w:val="single"/>
        </w:rPr>
      </w:pPr>
      <w:r w:rsidRPr="001A2EAB">
        <w:rPr>
          <w:rFonts w:ascii="Arial" w:hAnsi="Arial" w:cs="Arial"/>
          <w:b/>
          <w:bCs/>
          <w:color w:val="1F497D"/>
          <w:sz w:val="32"/>
          <w:szCs w:val="32"/>
          <w:u w:val="single"/>
        </w:rPr>
        <w:t>Agenda</w:t>
      </w:r>
    </w:p>
    <w:p w:rsidR="005E30E1" w:rsidRDefault="005E30E1" w:rsidP="00A01329">
      <w:pPr>
        <w:spacing w:after="0" w:line="240" w:lineRule="auto"/>
        <w:rPr>
          <w:rFonts w:ascii="Arial" w:hAnsi="Arial" w:cs="Arial"/>
          <w:b/>
          <w:bCs/>
          <w:color w:val="1F497D"/>
          <w:sz w:val="28"/>
          <w:szCs w:val="28"/>
        </w:rPr>
      </w:pPr>
    </w:p>
    <w:p w:rsidR="005E30E1" w:rsidRDefault="005E30E1" w:rsidP="00A01329">
      <w:pPr>
        <w:spacing w:after="0" w:line="240" w:lineRule="auto"/>
        <w:rPr>
          <w:rFonts w:ascii="Arial" w:hAnsi="Arial" w:cs="Arial"/>
          <w:b/>
          <w:bCs/>
          <w:color w:val="1F497D"/>
          <w:sz w:val="28"/>
          <w:szCs w:val="28"/>
        </w:rPr>
      </w:pPr>
    </w:p>
    <w:p w:rsidR="005E30E1" w:rsidRDefault="005E30E1" w:rsidP="00A01329">
      <w:pPr>
        <w:spacing w:after="0" w:line="240" w:lineRule="auto"/>
        <w:rPr>
          <w:rFonts w:ascii="Arial" w:hAnsi="Arial" w:cs="Arial"/>
          <w:b/>
          <w:bCs/>
          <w:color w:val="1F497D"/>
          <w:sz w:val="28"/>
          <w:szCs w:val="28"/>
        </w:rPr>
      </w:pPr>
      <w:r>
        <w:rPr>
          <w:rFonts w:ascii="Arial" w:hAnsi="Arial" w:cs="Arial"/>
          <w:b/>
          <w:bCs/>
          <w:color w:val="1F497D"/>
          <w:sz w:val="28"/>
          <w:szCs w:val="28"/>
        </w:rPr>
        <w:t xml:space="preserve">1). </w:t>
      </w:r>
      <w:r w:rsidRPr="00A163B7">
        <w:rPr>
          <w:rFonts w:ascii="Arial" w:hAnsi="Arial" w:cs="Arial"/>
          <w:b/>
          <w:bCs/>
          <w:color w:val="1F497D"/>
          <w:sz w:val="28"/>
          <w:szCs w:val="28"/>
          <w:u w:val="single"/>
        </w:rPr>
        <w:t>Background</w:t>
      </w:r>
      <w:r>
        <w:rPr>
          <w:rFonts w:ascii="Arial" w:hAnsi="Arial" w:cs="Arial"/>
          <w:b/>
          <w:bCs/>
          <w:color w:val="1F497D"/>
          <w:sz w:val="28"/>
          <w:szCs w:val="28"/>
        </w:rPr>
        <w:t>:</w:t>
      </w:r>
    </w:p>
    <w:p w:rsidR="005E30E1" w:rsidRPr="00D652EF" w:rsidRDefault="005E30E1" w:rsidP="00847700">
      <w:pPr>
        <w:tabs>
          <w:tab w:val="left" w:pos="1400"/>
        </w:tabs>
        <w:spacing w:before="60" w:after="60"/>
        <w:jc w:val="both"/>
        <w:rPr>
          <w:rFonts w:ascii="Arial" w:hAnsi="Arial" w:cs="Arial"/>
          <w:color w:val="000000"/>
          <w:sz w:val="24"/>
          <w:szCs w:val="24"/>
        </w:rPr>
      </w:pPr>
      <w:r>
        <w:rPr>
          <w:rFonts w:ascii="Arial" w:hAnsi="Arial" w:cs="Arial"/>
          <w:color w:val="000000"/>
          <w:sz w:val="24"/>
          <w:szCs w:val="24"/>
        </w:rPr>
        <w:br/>
      </w:r>
      <w:r w:rsidRPr="00D652EF">
        <w:rPr>
          <w:rFonts w:ascii="Arial" w:hAnsi="Arial" w:cs="Arial"/>
          <w:color w:val="000000"/>
          <w:sz w:val="24"/>
          <w:szCs w:val="24"/>
        </w:rPr>
        <w:t>The World Disaster Reduction Campaign 2010-2015 “Making Cities Resilient: My City is Getting Ready!”</w:t>
      </w:r>
      <w:r>
        <w:rPr>
          <w:rStyle w:val="FootnoteReference"/>
          <w:rFonts w:ascii="Arial" w:hAnsi="Arial" w:cs="Arial"/>
          <w:color w:val="000000"/>
          <w:sz w:val="24"/>
          <w:szCs w:val="24"/>
        </w:rPr>
        <w:footnoteReference w:id="2"/>
      </w:r>
      <w:r w:rsidRPr="00D652EF">
        <w:rPr>
          <w:rFonts w:ascii="Arial" w:hAnsi="Arial" w:cs="Arial"/>
          <w:color w:val="000000"/>
          <w:sz w:val="24"/>
          <w:szCs w:val="24"/>
        </w:rPr>
        <w:t xml:space="preserve"> aims to engage mayors</w:t>
      </w:r>
      <w:r>
        <w:rPr>
          <w:rFonts w:ascii="Arial" w:hAnsi="Arial" w:cs="Arial"/>
          <w:color w:val="000000"/>
          <w:sz w:val="24"/>
          <w:szCs w:val="24"/>
        </w:rPr>
        <w:t>, local government leaders</w:t>
      </w:r>
      <w:r w:rsidRPr="00D652EF">
        <w:rPr>
          <w:rFonts w:ascii="Arial" w:hAnsi="Arial" w:cs="Arial"/>
          <w:color w:val="000000"/>
          <w:sz w:val="24"/>
          <w:szCs w:val="24"/>
        </w:rPr>
        <w:t xml:space="preserve"> and their associations in implementing a checklist of Ten Essentials for Making Cities Resilient with the ultimate </w:t>
      </w:r>
      <w:r>
        <w:rPr>
          <w:rFonts w:ascii="Arial" w:hAnsi="Arial" w:cs="Arial"/>
          <w:color w:val="000000"/>
          <w:sz w:val="24"/>
          <w:szCs w:val="24"/>
        </w:rPr>
        <w:t>goal</w:t>
      </w:r>
      <w:r w:rsidRPr="00D652EF">
        <w:rPr>
          <w:rFonts w:ascii="Arial" w:hAnsi="Arial" w:cs="Arial"/>
          <w:color w:val="000000"/>
          <w:sz w:val="24"/>
          <w:szCs w:val="24"/>
        </w:rPr>
        <w:t xml:space="preserve"> to empower local governments to invest in risk reduction as part of </w:t>
      </w:r>
      <w:r>
        <w:rPr>
          <w:rFonts w:ascii="Arial" w:hAnsi="Arial" w:cs="Arial"/>
          <w:color w:val="000000"/>
          <w:sz w:val="24"/>
          <w:szCs w:val="24"/>
        </w:rPr>
        <w:t xml:space="preserve">local and </w:t>
      </w:r>
      <w:r w:rsidRPr="00D652EF">
        <w:rPr>
          <w:rFonts w:ascii="Arial" w:hAnsi="Arial" w:cs="Arial"/>
          <w:color w:val="000000"/>
          <w:sz w:val="24"/>
          <w:szCs w:val="24"/>
        </w:rPr>
        <w:t xml:space="preserve">urban development plans. To date, </w:t>
      </w:r>
      <w:r>
        <w:rPr>
          <w:rFonts w:ascii="Arial" w:hAnsi="Arial" w:cs="Arial"/>
          <w:color w:val="000000"/>
          <w:sz w:val="24"/>
          <w:szCs w:val="24"/>
        </w:rPr>
        <w:t>over</w:t>
      </w:r>
      <w:r w:rsidRPr="00D652EF">
        <w:rPr>
          <w:rFonts w:ascii="Arial" w:hAnsi="Arial" w:cs="Arial"/>
          <w:color w:val="000000"/>
          <w:sz w:val="24"/>
          <w:szCs w:val="24"/>
        </w:rPr>
        <w:t xml:space="preserve"> 400 cities and local governments from the </w:t>
      </w:r>
      <w:r>
        <w:rPr>
          <w:rFonts w:ascii="Arial" w:hAnsi="Arial" w:cs="Arial"/>
          <w:color w:val="000000"/>
          <w:sz w:val="24"/>
          <w:szCs w:val="24"/>
        </w:rPr>
        <w:t xml:space="preserve">Asia Pacific </w:t>
      </w:r>
      <w:r w:rsidRPr="00D652EF">
        <w:rPr>
          <w:rFonts w:ascii="Arial" w:hAnsi="Arial" w:cs="Arial"/>
          <w:color w:val="000000"/>
          <w:sz w:val="24"/>
          <w:szCs w:val="24"/>
        </w:rPr>
        <w:t xml:space="preserve">region have signed up to the Campaign, amongst whom 12 cities have been nominated as Role Model Cities. </w:t>
      </w:r>
    </w:p>
    <w:p w:rsidR="005E30E1" w:rsidRDefault="005E30E1" w:rsidP="007122BA">
      <w:pPr>
        <w:spacing w:after="0" w:line="240" w:lineRule="auto"/>
        <w:jc w:val="both"/>
        <w:rPr>
          <w:rFonts w:ascii="Arial" w:hAnsi="Arial" w:cs="Arial"/>
          <w:color w:val="000000"/>
          <w:sz w:val="24"/>
          <w:szCs w:val="24"/>
        </w:rPr>
      </w:pPr>
      <w:r>
        <w:rPr>
          <w:rFonts w:ascii="Arial" w:hAnsi="Arial" w:cs="Arial"/>
          <w:color w:val="000000"/>
          <w:sz w:val="24"/>
          <w:szCs w:val="24"/>
        </w:rPr>
        <w:br/>
        <w:t>A number of actions have been undertaken by different cities and local governments in the region in the framework of the campaign, including advocacy and outreach work at the national and regional level to move the local resilience agenda forward. In particular, cities and local governments have provided inputs and recommendations to the 5</w:t>
      </w:r>
      <w:r w:rsidRPr="00ED4EA0">
        <w:rPr>
          <w:rFonts w:ascii="Arial" w:hAnsi="Arial" w:cs="Arial"/>
          <w:color w:val="000000"/>
          <w:sz w:val="24"/>
          <w:szCs w:val="24"/>
          <w:vertAlign w:val="superscript"/>
        </w:rPr>
        <w:t>th</w:t>
      </w:r>
      <w:r>
        <w:rPr>
          <w:rFonts w:ascii="Arial" w:hAnsi="Arial" w:cs="Arial"/>
          <w:color w:val="000000"/>
          <w:sz w:val="24"/>
          <w:szCs w:val="24"/>
        </w:rPr>
        <w:t xml:space="preserve"> Asia Ministerial Conference on Disaster Risk Reduction (AMCDRR)</w:t>
      </w:r>
      <w:r>
        <w:rPr>
          <w:rStyle w:val="FootnoteReference"/>
          <w:rFonts w:ascii="Arial" w:hAnsi="Arial" w:cs="Arial"/>
          <w:color w:val="000000"/>
          <w:sz w:val="24"/>
          <w:szCs w:val="24"/>
        </w:rPr>
        <w:footnoteReference w:id="3"/>
      </w:r>
      <w:r>
        <w:rPr>
          <w:rFonts w:ascii="Arial" w:hAnsi="Arial" w:cs="Arial"/>
          <w:color w:val="000000"/>
          <w:sz w:val="24"/>
          <w:szCs w:val="24"/>
        </w:rPr>
        <w:t xml:space="preserve"> and towards the formulation of the successor arrangement to the </w:t>
      </w:r>
      <w:r w:rsidRPr="0081396E">
        <w:rPr>
          <w:rFonts w:ascii="Arial" w:hAnsi="Arial" w:cs="Arial"/>
          <w:sz w:val="24"/>
          <w:szCs w:val="24"/>
        </w:rPr>
        <w:t>2005-15 Hyogo Framework of Action for Disaster Risk Reduction</w:t>
      </w:r>
      <w:r>
        <w:rPr>
          <w:rStyle w:val="FootnoteReference"/>
          <w:rFonts w:ascii="Arial" w:hAnsi="Arial" w:cs="Arial"/>
          <w:sz w:val="24"/>
          <w:szCs w:val="24"/>
        </w:rPr>
        <w:footnoteReference w:id="4"/>
      </w:r>
      <w:r>
        <w:rPr>
          <w:rFonts w:ascii="Arial" w:hAnsi="Arial" w:cs="Arial"/>
          <w:sz w:val="24"/>
          <w:szCs w:val="24"/>
        </w:rPr>
        <w:t>.</w:t>
      </w:r>
      <w:r>
        <w:rPr>
          <w:rFonts w:ascii="Arial" w:hAnsi="Arial" w:cs="Arial"/>
          <w:color w:val="000000"/>
          <w:sz w:val="24"/>
          <w:szCs w:val="24"/>
        </w:rPr>
        <w:t xml:space="preserve"> </w:t>
      </w:r>
    </w:p>
    <w:p w:rsidR="005E30E1" w:rsidRDefault="005E30E1" w:rsidP="007122BA">
      <w:pPr>
        <w:spacing w:after="0" w:line="240" w:lineRule="auto"/>
        <w:jc w:val="both"/>
        <w:rPr>
          <w:rFonts w:ascii="Arial" w:hAnsi="Arial" w:cs="Arial"/>
          <w:color w:val="000000"/>
          <w:sz w:val="24"/>
          <w:szCs w:val="24"/>
        </w:rPr>
      </w:pPr>
    </w:p>
    <w:p w:rsidR="005E30E1" w:rsidRPr="00D652EF" w:rsidRDefault="005E30E1" w:rsidP="007122BA">
      <w:pPr>
        <w:spacing w:after="0" w:line="240" w:lineRule="auto"/>
        <w:jc w:val="both"/>
        <w:rPr>
          <w:rFonts w:ascii="Arial" w:hAnsi="Arial" w:cs="Arial"/>
          <w:b/>
          <w:bCs/>
          <w:color w:val="1F497D"/>
          <w:sz w:val="24"/>
          <w:szCs w:val="24"/>
        </w:rPr>
      </w:pPr>
      <w:r>
        <w:rPr>
          <w:rFonts w:ascii="Arial" w:hAnsi="Arial" w:cs="Arial"/>
          <w:sz w:val="24"/>
          <w:szCs w:val="24"/>
        </w:rPr>
        <w:t xml:space="preserve">In 2012-13, consultations </w:t>
      </w:r>
      <w:r w:rsidRPr="0081396E">
        <w:rPr>
          <w:rFonts w:ascii="Arial" w:hAnsi="Arial" w:cs="Arial"/>
          <w:sz w:val="24"/>
          <w:szCs w:val="24"/>
        </w:rPr>
        <w:t>were conducted at the local, national and sub-regional level across various thematic areas</w:t>
      </w:r>
      <w:r>
        <w:rPr>
          <w:rFonts w:ascii="Arial" w:hAnsi="Arial" w:cs="Arial"/>
          <w:sz w:val="24"/>
          <w:szCs w:val="24"/>
        </w:rPr>
        <w:t>, which</w:t>
      </w:r>
      <w:r w:rsidRPr="0081396E">
        <w:rPr>
          <w:rFonts w:ascii="Arial" w:hAnsi="Arial" w:cs="Arial"/>
          <w:sz w:val="24"/>
          <w:szCs w:val="24"/>
        </w:rPr>
        <w:t xml:space="preserve"> concluded with the 4</w:t>
      </w:r>
      <w:r w:rsidRPr="00710362">
        <w:rPr>
          <w:rFonts w:ascii="Arial" w:hAnsi="Arial" w:cs="Arial"/>
          <w:sz w:val="24"/>
          <w:szCs w:val="24"/>
          <w:vertAlign w:val="superscript"/>
        </w:rPr>
        <w:t>th</w:t>
      </w:r>
      <w:r>
        <w:rPr>
          <w:rFonts w:ascii="Arial" w:hAnsi="Arial" w:cs="Arial"/>
          <w:sz w:val="24"/>
          <w:szCs w:val="24"/>
        </w:rPr>
        <w:t xml:space="preserve"> </w:t>
      </w:r>
      <w:r w:rsidRPr="0081396E">
        <w:rPr>
          <w:rFonts w:ascii="Arial" w:hAnsi="Arial" w:cs="Arial"/>
          <w:sz w:val="24"/>
          <w:szCs w:val="24"/>
        </w:rPr>
        <w:t xml:space="preserve">Session of </w:t>
      </w:r>
      <w:r>
        <w:rPr>
          <w:rFonts w:ascii="Arial" w:hAnsi="Arial" w:cs="Arial"/>
          <w:sz w:val="24"/>
          <w:szCs w:val="24"/>
        </w:rPr>
        <w:t xml:space="preserve">the </w:t>
      </w:r>
      <w:r w:rsidRPr="0081396E">
        <w:rPr>
          <w:rFonts w:ascii="Arial" w:hAnsi="Arial" w:cs="Arial"/>
          <w:sz w:val="24"/>
          <w:szCs w:val="24"/>
        </w:rPr>
        <w:t xml:space="preserve">Global Platform </w:t>
      </w:r>
      <w:r>
        <w:rPr>
          <w:rFonts w:ascii="Arial" w:hAnsi="Arial" w:cs="Arial"/>
          <w:sz w:val="24"/>
          <w:szCs w:val="24"/>
        </w:rPr>
        <w:t xml:space="preserve">for DRR </w:t>
      </w:r>
      <w:r w:rsidRPr="0081396E">
        <w:rPr>
          <w:rFonts w:ascii="Arial" w:hAnsi="Arial" w:cs="Arial"/>
          <w:sz w:val="24"/>
          <w:szCs w:val="24"/>
        </w:rPr>
        <w:t xml:space="preserve">held in </w:t>
      </w:r>
      <w:smartTag w:uri="urn:schemas-microsoft-com:office:smarttags" w:element="place">
        <w:smartTag w:uri="urn:schemas-microsoft-com:office:smarttags" w:element="City">
          <w:r>
            <w:rPr>
              <w:rFonts w:ascii="Arial" w:hAnsi="Arial" w:cs="Arial"/>
              <w:sz w:val="24"/>
              <w:szCs w:val="24"/>
            </w:rPr>
            <w:t>Geneva</w:t>
          </w:r>
        </w:smartTag>
      </w:smartTag>
      <w:r>
        <w:rPr>
          <w:rFonts w:ascii="Arial" w:hAnsi="Arial" w:cs="Arial"/>
          <w:sz w:val="24"/>
          <w:szCs w:val="24"/>
        </w:rPr>
        <w:t xml:space="preserve"> in </w:t>
      </w:r>
      <w:r w:rsidRPr="0081396E">
        <w:rPr>
          <w:rFonts w:ascii="Arial" w:hAnsi="Arial" w:cs="Arial"/>
          <w:sz w:val="24"/>
          <w:szCs w:val="24"/>
        </w:rPr>
        <w:t>May 2013</w:t>
      </w:r>
      <w:r>
        <w:rPr>
          <w:rStyle w:val="FootnoteReference"/>
          <w:rFonts w:ascii="Arial" w:hAnsi="Arial" w:cs="Arial"/>
          <w:sz w:val="24"/>
          <w:szCs w:val="24"/>
        </w:rPr>
        <w:footnoteReference w:id="5"/>
      </w:r>
      <w:r w:rsidRPr="0081396E">
        <w:rPr>
          <w:rFonts w:ascii="Arial" w:hAnsi="Arial" w:cs="Arial"/>
          <w:sz w:val="24"/>
          <w:szCs w:val="24"/>
        </w:rPr>
        <w:t xml:space="preserve">. </w:t>
      </w:r>
      <w:r>
        <w:rPr>
          <w:rFonts w:ascii="Arial" w:hAnsi="Arial" w:cs="Arial"/>
          <w:color w:val="000000"/>
          <w:sz w:val="24"/>
          <w:szCs w:val="24"/>
        </w:rPr>
        <w:t>F</w:t>
      </w:r>
      <w:r w:rsidRPr="00D652EF">
        <w:rPr>
          <w:rFonts w:ascii="Arial" w:hAnsi="Arial" w:cs="Arial"/>
          <w:color w:val="000000"/>
          <w:sz w:val="24"/>
          <w:szCs w:val="24"/>
        </w:rPr>
        <w:t>urther inputs</w:t>
      </w:r>
      <w:r>
        <w:rPr>
          <w:rFonts w:ascii="Arial" w:hAnsi="Arial" w:cs="Arial"/>
          <w:color w:val="000000"/>
          <w:sz w:val="24"/>
          <w:szCs w:val="24"/>
        </w:rPr>
        <w:t xml:space="preserve"> are now sought after in view of the forthcoming AMCDRR (</w:t>
      </w:r>
      <w:smartTag w:uri="urn:schemas-microsoft-com:office:smarttags" w:element="place">
        <w:smartTag w:uri="urn:schemas-microsoft-com:office:smarttags" w:element="City">
          <w:r>
            <w:rPr>
              <w:rFonts w:ascii="Arial" w:hAnsi="Arial" w:cs="Arial"/>
              <w:color w:val="000000"/>
              <w:sz w:val="24"/>
              <w:szCs w:val="24"/>
            </w:rPr>
            <w:t>Bangkok</w:t>
          </w:r>
        </w:smartTag>
      </w:smartTag>
      <w:r>
        <w:rPr>
          <w:rFonts w:ascii="Arial" w:hAnsi="Arial" w:cs="Arial"/>
          <w:color w:val="000000"/>
          <w:sz w:val="24"/>
          <w:szCs w:val="24"/>
        </w:rPr>
        <w:t>, June 2014) and towards influencing the drafting process of the Post-2015 Framework for Disaster Risk Reduction.</w:t>
      </w:r>
      <w:r w:rsidRPr="00D652EF">
        <w:rPr>
          <w:rFonts w:ascii="Arial" w:hAnsi="Arial" w:cs="Arial"/>
          <w:color w:val="000000"/>
          <w:sz w:val="24"/>
          <w:szCs w:val="24"/>
        </w:rPr>
        <w:t xml:space="preserve"> </w:t>
      </w:r>
    </w:p>
    <w:p w:rsidR="005E30E1" w:rsidRDefault="005E30E1" w:rsidP="007122BA">
      <w:pPr>
        <w:spacing w:after="0" w:line="240" w:lineRule="auto"/>
        <w:jc w:val="both"/>
        <w:rPr>
          <w:rFonts w:ascii="Arial" w:hAnsi="Arial" w:cs="Arial"/>
          <w:b/>
          <w:bCs/>
          <w:sz w:val="24"/>
          <w:szCs w:val="24"/>
          <w:u w:val="single"/>
        </w:rPr>
      </w:pPr>
    </w:p>
    <w:p w:rsidR="005E30E1" w:rsidRDefault="005E30E1" w:rsidP="007122BA">
      <w:pPr>
        <w:spacing w:after="0" w:line="240" w:lineRule="auto"/>
        <w:jc w:val="both"/>
        <w:rPr>
          <w:rFonts w:ascii="Arial" w:hAnsi="Arial" w:cs="Arial"/>
          <w:b/>
          <w:bCs/>
          <w:color w:val="1F497D"/>
          <w:sz w:val="28"/>
          <w:szCs w:val="28"/>
        </w:rPr>
      </w:pPr>
      <w:r w:rsidRPr="00D652EF">
        <w:rPr>
          <w:rFonts w:ascii="Arial" w:hAnsi="Arial" w:cs="Arial"/>
          <w:b/>
          <w:bCs/>
          <w:sz w:val="24"/>
          <w:szCs w:val="24"/>
          <w:u w:val="single"/>
        </w:rPr>
        <w:br/>
      </w:r>
      <w:r w:rsidRPr="00D652EF">
        <w:rPr>
          <w:rFonts w:ascii="Arial" w:hAnsi="Arial" w:cs="Arial"/>
          <w:b/>
          <w:bCs/>
          <w:sz w:val="24"/>
          <w:szCs w:val="24"/>
          <w:u w:val="single"/>
        </w:rPr>
        <w:br/>
      </w:r>
      <w:r>
        <w:rPr>
          <w:rFonts w:ascii="Arial" w:hAnsi="Arial" w:cs="Arial"/>
          <w:b/>
          <w:bCs/>
          <w:color w:val="1F497D"/>
          <w:sz w:val="28"/>
          <w:szCs w:val="28"/>
        </w:rPr>
        <w:t xml:space="preserve">2). </w:t>
      </w:r>
      <w:r w:rsidRPr="00A163B7">
        <w:rPr>
          <w:rFonts w:ascii="Arial" w:hAnsi="Arial" w:cs="Arial"/>
          <w:b/>
          <w:bCs/>
          <w:color w:val="1F497D"/>
          <w:sz w:val="28"/>
          <w:szCs w:val="28"/>
          <w:u w:val="single"/>
        </w:rPr>
        <w:t>Session Objectives</w:t>
      </w:r>
      <w:r>
        <w:rPr>
          <w:rFonts w:ascii="Arial" w:hAnsi="Arial" w:cs="Arial"/>
          <w:b/>
          <w:bCs/>
          <w:color w:val="1F497D"/>
          <w:sz w:val="28"/>
          <w:szCs w:val="28"/>
        </w:rPr>
        <w:t>:</w:t>
      </w:r>
    </w:p>
    <w:p w:rsidR="005E30E1" w:rsidRDefault="005E30E1" w:rsidP="005522AA">
      <w:pPr>
        <w:spacing w:after="0" w:line="240" w:lineRule="auto"/>
        <w:rPr>
          <w:rFonts w:ascii="Arial" w:hAnsi="Arial" w:cs="Arial"/>
          <w:b/>
          <w:bCs/>
          <w:sz w:val="24"/>
          <w:szCs w:val="24"/>
          <w:u w:val="single"/>
        </w:rPr>
      </w:pPr>
    </w:p>
    <w:p w:rsidR="005E30E1" w:rsidRPr="00882A9F" w:rsidRDefault="005E30E1" w:rsidP="005522AA">
      <w:pPr>
        <w:spacing w:after="0" w:line="240" w:lineRule="auto"/>
        <w:rPr>
          <w:rFonts w:ascii="Arial" w:hAnsi="Arial" w:cs="Arial"/>
          <w:sz w:val="24"/>
          <w:szCs w:val="24"/>
          <w:u w:val="single"/>
        </w:rPr>
      </w:pPr>
      <w:r w:rsidRPr="00882A9F">
        <w:rPr>
          <w:rFonts w:ascii="Arial" w:hAnsi="Arial" w:cs="Arial"/>
          <w:sz w:val="24"/>
          <w:szCs w:val="24"/>
          <w:u w:val="single"/>
        </w:rPr>
        <w:t>Overall, the meeting will aim to achieve the following objectives:</w:t>
      </w:r>
      <w:r w:rsidRPr="00882A9F">
        <w:rPr>
          <w:rFonts w:ascii="Arial" w:hAnsi="Arial" w:cs="Arial"/>
          <w:sz w:val="24"/>
          <w:szCs w:val="24"/>
          <w:u w:val="single"/>
        </w:rPr>
        <w:br/>
      </w:r>
    </w:p>
    <w:p w:rsidR="005E30E1" w:rsidRPr="00882A9F" w:rsidRDefault="005E30E1" w:rsidP="007122BA">
      <w:pPr>
        <w:numPr>
          <w:ilvl w:val="0"/>
          <w:numId w:val="7"/>
        </w:numPr>
        <w:spacing w:after="0" w:line="240" w:lineRule="auto"/>
        <w:rPr>
          <w:rFonts w:ascii="Arial" w:hAnsi="Arial" w:cs="Arial"/>
          <w:sz w:val="24"/>
          <w:szCs w:val="24"/>
        </w:rPr>
      </w:pPr>
      <w:r w:rsidRPr="00882A9F">
        <w:rPr>
          <w:rFonts w:ascii="Arial" w:hAnsi="Arial" w:cs="Arial"/>
          <w:sz w:val="24"/>
          <w:szCs w:val="24"/>
        </w:rPr>
        <w:t xml:space="preserve">To </w:t>
      </w:r>
      <w:r w:rsidRPr="00882A9F">
        <w:rPr>
          <w:rFonts w:ascii="Arial" w:hAnsi="Arial" w:cs="Arial"/>
          <w:sz w:val="24"/>
          <w:szCs w:val="24"/>
          <w:u w:val="single"/>
        </w:rPr>
        <w:t>introduce the HFA2 consultation process</w:t>
      </w:r>
      <w:r w:rsidRPr="00882A9F">
        <w:rPr>
          <w:rFonts w:ascii="Arial" w:hAnsi="Arial" w:cs="Arial"/>
          <w:sz w:val="24"/>
          <w:szCs w:val="24"/>
        </w:rPr>
        <w:t xml:space="preserve"> to all participants (background and context, </w:t>
      </w:r>
      <w:r>
        <w:rPr>
          <w:rFonts w:ascii="Arial" w:hAnsi="Arial" w:cs="Arial"/>
          <w:sz w:val="24"/>
          <w:szCs w:val="24"/>
        </w:rPr>
        <w:t xml:space="preserve">key </w:t>
      </w:r>
      <w:r w:rsidRPr="00882A9F">
        <w:rPr>
          <w:rFonts w:ascii="Arial" w:hAnsi="Arial" w:cs="Arial"/>
          <w:sz w:val="24"/>
          <w:szCs w:val="24"/>
        </w:rPr>
        <w:t>milestones</w:t>
      </w:r>
      <w:r>
        <w:rPr>
          <w:rFonts w:ascii="Arial" w:hAnsi="Arial" w:cs="Arial"/>
          <w:sz w:val="24"/>
          <w:szCs w:val="24"/>
        </w:rPr>
        <w:t xml:space="preserve">, </w:t>
      </w:r>
      <w:r w:rsidRPr="00882A9F">
        <w:rPr>
          <w:rFonts w:ascii="Arial" w:hAnsi="Arial" w:cs="Arial"/>
          <w:sz w:val="24"/>
          <w:szCs w:val="24"/>
        </w:rPr>
        <w:t xml:space="preserve">role and expected inputs </w:t>
      </w:r>
      <w:r>
        <w:rPr>
          <w:rFonts w:ascii="Arial" w:hAnsi="Arial" w:cs="Arial"/>
          <w:sz w:val="24"/>
          <w:szCs w:val="24"/>
        </w:rPr>
        <w:t>from LGs</w:t>
      </w:r>
      <w:r w:rsidRPr="00882A9F">
        <w:rPr>
          <w:rFonts w:ascii="Arial" w:hAnsi="Arial" w:cs="Arial"/>
          <w:sz w:val="24"/>
          <w:szCs w:val="24"/>
        </w:rPr>
        <w:t>).</w:t>
      </w:r>
    </w:p>
    <w:p w:rsidR="005E30E1" w:rsidRPr="00882A9F" w:rsidRDefault="005E30E1" w:rsidP="007122BA">
      <w:pPr>
        <w:numPr>
          <w:ilvl w:val="0"/>
          <w:numId w:val="7"/>
        </w:numPr>
        <w:spacing w:after="0" w:line="240" w:lineRule="auto"/>
        <w:rPr>
          <w:rFonts w:ascii="Arial" w:hAnsi="Arial" w:cs="Arial"/>
          <w:sz w:val="24"/>
          <w:szCs w:val="24"/>
        </w:rPr>
      </w:pPr>
      <w:r w:rsidRPr="00882A9F">
        <w:rPr>
          <w:rFonts w:ascii="Arial" w:hAnsi="Arial" w:cs="Arial"/>
          <w:color w:val="000000"/>
          <w:sz w:val="24"/>
          <w:szCs w:val="24"/>
        </w:rPr>
        <w:t xml:space="preserve">To </w:t>
      </w:r>
      <w:r w:rsidRPr="00882A9F">
        <w:rPr>
          <w:rFonts w:ascii="Arial" w:hAnsi="Arial" w:cs="Arial"/>
          <w:color w:val="000000"/>
          <w:sz w:val="24"/>
          <w:szCs w:val="24"/>
          <w:u w:val="single"/>
        </w:rPr>
        <w:t>seek further inputs from Mayors and Local Governments on the Post-2015 Framework for DRR</w:t>
      </w:r>
      <w:r w:rsidRPr="00461AF2">
        <w:rPr>
          <w:rFonts w:ascii="Arial" w:hAnsi="Arial" w:cs="Arial"/>
          <w:color w:val="000000"/>
          <w:sz w:val="24"/>
          <w:szCs w:val="24"/>
        </w:rPr>
        <w:t xml:space="preserve"> (Phase 2)</w:t>
      </w:r>
      <w:r w:rsidRPr="00882A9F">
        <w:rPr>
          <w:rFonts w:ascii="Arial" w:hAnsi="Arial" w:cs="Arial"/>
          <w:color w:val="000000"/>
          <w:sz w:val="24"/>
          <w:szCs w:val="24"/>
        </w:rPr>
        <w:t>.</w:t>
      </w:r>
    </w:p>
    <w:p w:rsidR="005E30E1" w:rsidRPr="00882A9F" w:rsidRDefault="005E30E1" w:rsidP="00882A9F">
      <w:pPr>
        <w:numPr>
          <w:ilvl w:val="0"/>
          <w:numId w:val="7"/>
        </w:numPr>
        <w:autoSpaceDE w:val="0"/>
        <w:autoSpaceDN w:val="0"/>
        <w:adjustRightInd w:val="0"/>
        <w:spacing w:before="60" w:after="60" w:line="240" w:lineRule="auto"/>
        <w:rPr>
          <w:rFonts w:ascii="Arial" w:hAnsi="Arial" w:cs="Arial"/>
          <w:color w:val="000000"/>
          <w:sz w:val="24"/>
          <w:szCs w:val="24"/>
        </w:rPr>
      </w:pPr>
      <w:r w:rsidRPr="00882A9F">
        <w:rPr>
          <w:rFonts w:ascii="Arial" w:hAnsi="Arial" w:cs="Arial"/>
          <w:color w:val="000000"/>
          <w:sz w:val="24"/>
          <w:szCs w:val="24"/>
        </w:rPr>
        <w:t>To g</w:t>
      </w:r>
      <w:r>
        <w:rPr>
          <w:rFonts w:ascii="Arial" w:hAnsi="Arial" w:cs="Arial"/>
          <w:color w:val="000000"/>
          <w:sz w:val="24"/>
          <w:szCs w:val="24"/>
        </w:rPr>
        <w:t>ather</w:t>
      </w:r>
      <w:r w:rsidRPr="00882A9F">
        <w:rPr>
          <w:rFonts w:ascii="Arial" w:hAnsi="Arial" w:cs="Arial"/>
          <w:color w:val="000000"/>
          <w:sz w:val="24"/>
          <w:szCs w:val="24"/>
        </w:rPr>
        <w:t xml:space="preserve"> </w:t>
      </w:r>
      <w:r w:rsidRPr="00882A9F">
        <w:rPr>
          <w:rFonts w:ascii="Arial" w:hAnsi="Arial" w:cs="Arial"/>
          <w:color w:val="000000"/>
          <w:sz w:val="24"/>
          <w:szCs w:val="24"/>
          <w:u w:val="single"/>
        </w:rPr>
        <w:t xml:space="preserve">preliminary inputs and recommendations for the Statement of Mayors and Local Governments Leaders </w:t>
      </w:r>
      <w:r>
        <w:rPr>
          <w:rFonts w:ascii="Arial" w:hAnsi="Arial" w:cs="Arial"/>
          <w:color w:val="000000"/>
          <w:sz w:val="24"/>
          <w:szCs w:val="24"/>
          <w:u w:val="single"/>
        </w:rPr>
        <w:t>at</w:t>
      </w:r>
      <w:r w:rsidRPr="00882A9F">
        <w:rPr>
          <w:rFonts w:ascii="Arial" w:hAnsi="Arial" w:cs="Arial"/>
          <w:color w:val="000000"/>
          <w:sz w:val="24"/>
          <w:szCs w:val="24"/>
          <w:u w:val="single"/>
        </w:rPr>
        <w:t xml:space="preserve"> the 6</w:t>
      </w:r>
      <w:r w:rsidRPr="00882A9F">
        <w:rPr>
          <w:rFonts w:ascii="Arial" w:hAnsi="Arial" w:cs="Arial"/>
          <w:color w:val="000000"/>
          <w:sz w:val="24"/>
          <w:szCs w:val="24"/>
          <w:u w:val="single"/>
          <w:vertAlign w:val="superscript"/>
        </w:rPr>
        <w:t>th</w:t>
      </w:r>
      <w:r w:rsidRPr="00882A9F">
        <w:rPr>
          <w:rFonts w:ascii="Arial" w:hAnsi="Arial" w:cs="Arial"/>
          <w:color w:val="000000"/>
          <w:sz w:val="24"/>
          <w:szCs w:val="24"/>
          <w:u w:val="single"/>
        </w:rPr>
        <w:t xml:space="preserve"> AMCDRR</w:t>
      </w:r>
      <w:r w:rsidRPr="00882A9F">
        <w:rPr>
          <w:rFonts w:ascii="Arial" w:hAnsi="Arial" w:cs="Arial"/>
          <w:color w:val="000000"/>
          <w:sz w:val="24"/>
          <w:szCs w:val="24"/>
        </w:rPr>
        <w:t xml:space="preserve"> – </w:t>
      </w:r>
      <w:smartTag w:uri="urn:schemas-microsoft-com:office:smarttags" w:element="place">
        <w:smartTag w:uri="urn:schemas-microsoft-com:office:smarttags" w:element="City">
          <w:r w:rsidRPr="00882A9F">
            <w:rPr>
              <w:rFonts w:ascii="Arial" w:hAnsi="Arial" w:cs="Arial"/>
              <w:color w:val="000000"/>
              <w:sz w:val="24"/>
              <w:szCs w:val="24"/>
            </w:rPr>
            <w:t>Bangkok</w:t>
          </w:r>
        </w:smartTag>
      </w:smartTag>
      <w:r w:rsidRPr="00882A9F">
        <w:rPr>
          <w:rFonts w:ascii="Arial" w:hAnsi="Arial" w:cs="Arial"/>
          <w:color w:val="000000"/>
          <w:sz w:val="24"/>
          <w:szCs w:val="24"/>
        </w:rPr>
        <w:t>, June 2013.</w:t>
      </w:r>
    </w:p>
    <w:p w:rsidR="005E30E1" w:rsidRDefault="005E30E1" w:rsidP="007122BA">
      <w:pPr>
        <w:numPr>
          <w:ilvl w:val="0"/>
          <w:numId w:val="7"/>
        </w:numPr>
        <w:spacing w:after="0" w:line="240" w:lineRule="auto"/>
        <w:rPr>
          <w:rFonts w:ascii="Arial" w:hAnsi="Arial" w:cs="Arial"/>
          <w:sz w:val="24"/>
          <w:szCs w:val="24"/>
        </w:rPr>
      </w:pPr>
      <w:r>
        <w:rPr>
          <w:rFonts w:ascii="Arial" w:hAnsi="Arial" w:cs="Arial"/>
          <w:sz w:val="24"/>
          <w:szCs w:val="24"/>
        </w:rPr>
        <w:t>To i</w:t>
      </w:r>
      <w:r w:rsidRPr="00882A9F">
        <w:rPr>
          <w:rFonts w:ascii="Arial" w:hAnsi="Arial" w:cs="Arial"/>
          <w:sz w:val="24"/>
          <w:szCs w:val="24"/>
        </w:rPr>
        <w:t xml:space="preserve">dentify and agree on </w:t>
      </w:r>
      <w:r w:rsidRPr="00882A9F">
        <w:rPr>
          <w:rFonts w:ascii="Arial" w:hAnsi="Arial" w:cs="Arial"/>
          <w:sz w:val="24"/>
          <w:szCs w:val="24"/>
          <w:u w:val="single"/>
        </w:rPr>
        <w:t>a forward plan for providing further inputs to the HFA2 from the Asia &amp; Pacific region</w:t>
      </w:r>
      <w:r w:rsidRPr="00882A9F">
        <w:rPr>
          <w:rFonts w:ascii="Arial" w:hAnsi="Arial" w:cs="Arial"/>
          <w:sz w:val="24"/>
          <w:szCs w:val="24"/>
        </w:rPr>
        <w:t>.</w:t>
      </w:r>
      <w:r w:rsidRPr="00D652EF">
        <w:rPr>
          <w:rFonts w:ascii="Arial" w:hAnsi="Arial" w:cs="Arial"/>
          <w:sz w:val="24"/>
          <w:szCs w:val="24"/>
        </w:rPr>
        <w:br/>
      </w:r>
    </w:p>
    <w:p w:rsidR="005E30E1" w:rsidRDefault="005E30E1" w:rsidP="00380AAE">
      <w:pPr>
        <w:spacing w:after="0" w:line="240" w:lineRule="auto"/>
        <w:jc w:val="both"/>
        <w:rPr>
          <w:rFonts w:ascii="Arial" w:hAnsi="Arial" w:cs="Arial"/>
          <w:b/>
          <w:bCs/>
          <w:color w:val="1F497D"/>
          <w:sz w:val="28"/>
          <w:szCs w:val="28"/>
        </w:rPr>
      </w:pPr>
    </w:p>
    <w:p w:rsidR="005E30E1" w:rsidRPr="00380AAE" w:rsidRDefault="005E30E1" w:rsidP="00380AAE">
      <w:pPr>
        <w:spacing w:after="0" w:line="240" w:lineRule="auto"/>
        <w:jc w:val="both"/>
        <w:rPr>
          <w:rFonts w:ascii="Arial" w:hAnsi="Arial" w:cs="Arial"/>
          <w:b/>
          <w:bCs/>
          <w:color w:val="1F497D"/>
          <w:sz w:val="28"/>
          <w:szCs w:val="28"/>
        </w:rPr>
      </w:pPr>
      <w:r>
        <w:rPr>
          <w:rFonts w:ascii="Arial" w:hAnsi="Arial" w:cs="Arial"/>
          <w:b/>
          <w:bCs/>
          <w:color w:val="1F497D"/>
          <w:sz w:val="28"/>
          <w:szCs w:val="28"/>
        </w:rPr>
        <w:t xml:space="preserve">3). </w:t>
      </w:r>
      <w:r w:rsidRPr="00A163B7">
        <w:rPr>
          <w:rFonts w:ascii="Arial" w:hAnsi="Arial" w:cs="Arial"/>
          <w:b/>
          <w:bCs/>
          <w:color w:val="1F497D"/>
          <w:sz w:val="28"/>
          <w:szCs w:val="28"/>
          <w:u w:val="single"/>
        </w:rPr>
        <w:t>Preparatory Requirements</w:t>
      </w:r>
      <w:r w:rsidRPr="00A163B7">
        <w:rPr>
          <w:rFonts w:ascii="Arial" w:hAnsi="Arial" w:cs="Arial"/>
          <w:b/>
          <w:bCs/>
          <w:color w:val="1F497D"/>
          <w:sz w:val="28"/>
          <w:szCs w:val="28"/>
        </w:rPr>
        <w:t>:</w:t>
      </w:r>
    </w:p>
    <w:p w:rsidR="005E30E1" w:rsidRPr="00380AAE" w:rsidRDefault="005E30E1" w:rsidP="00380AAE">
      <w:pPr>
        <w:spacing w:after="0" w:line="240" w:lineRule="auto"/>
        <w:jc w:val="both"/>
        <w:rPr>
          <w:rFonts w:ascii="Arial" w:hAnsi="Arial" w:cs="Arial"/>
          <w:sz w:val="24"/>
          <w:szCs w:val="24"/>
        </w:rPr>
      </w:pPr>
      <w:r w:rsidRPr="00380AAE">
        <w:rPr>
          <w:rFonts w:ascii="Arial" w:hAnsi="Arial" w:cs="Arial"/>
          <w:sz w:val="10"/>
          <w:szCs w:val="10"/>
        </w:rPr>
        <w:br/>
      </w:r>
      <w:r w:rsidRPr="0081396E">
        <w:rPr>
          <w:rFonts w:ascii="Arial" w:hAnsi="Arial" w:cs="Arial"/>
          <w:sz w:val="24"/>
          <w:szCs w:val="24"/>
        </w:rPr>
        <w:t xml:space="preserve">Participants are encouraged to review the </w:t>
      </w:r>
      <w:r>
        <w:rPr>
          <w:rFonts w:ascii="Arial" w:hAnsi="Arial" w:cs="Arial"/>
          <w:sz w:val="24"/>
          <w:szCs w:val="24"/>
        </w:rPr>
        <w:t>“</w:t>
      </w:r>
      <w:r>
        <w:rPr>
          <w:rFonts w:ascii="Arial" w:hAnsi="Arial" w:cs="Arial"/>
          <w:sz w:val="24"/>
          <w:szCs w:val="24"/>
          <w:u w:val="single"/>
        </w:rPr>
        <w:t>G</w:t>
      </w:r>
      <w:r w:rsidRPr="00380AAE">
        <w:rPr>
          <w:rFonts w:ascii="Arial" w:hAnsi="Arial" w:cs="Arial"/>
          <w:sz w:val="24"/>
          <w:szCs w:val="24"/>
          <w:u w:val="single"/>
        </w:rPr>
        <w:t>uidance Note on Consultations with Local Governments towards a Post-2015 Framework for DRR (HFA2)</w:t>
      </w:r>
      <w:r w:rsidRPr="0081396E">
        <w:rPr>
          <w:rFonts w:ascii="Arial" w:hAnsi="Arial" w:cs="Arial"/>
          <w:sz w:val="24"/>
          <w:szCs w:val="24"/>
        </w:rPr>
        <w:t>” before the meeting.</w:t>
      </w:r>
      <w:r w:rsidRPr="00380AAE">
        <w:rPr>
          <w:rFonts w:ascii="Arial" w:hAnsi="Arial" w:cs="Arial"/>
          <w:sz w:val="24"/>
          <w:szCs w:val="24"/>
        </w:rPr>
        <w:t xml:space="preserve"> This will allow for efficient use of time and will contribute to more informed and</w:t>
      </w:r>
      <w:r>
        <w:rPr>
          <w:rFonts w:ascii="Arial" w:hAnsi="Arial" w:cs="Arial"/>
          <w:sz w:val="24"/>
          <w:szCs w:val="24"/>
        </w:rPr>
        <w:t xml:space="preserve"> </w:t>
      </w:r>
      <w:r w:rsidRPr="00380AAE">
        <w:rPr>
          <w:rFonts w:ascii="Arial" w:hAnsi="Arial" w:cs="Arial"/>
          <w:sz w:val="24"/>
          <w:szCs w:val="24"/>
        </w:rPr>
        <w:t xml:space="preserve">productive discussions. The </w:t>
      </w:r>
      <w:r>
        <w:rPr>
          <w:rFonts w:ascii="Arial" w:hAnsi="Arial" w:cs="Arial"/>
          <w:sz w:val="24"/>
          <w:szCs w:val="24"/>
        </w:rPr>
        <w:t>final</w:t>
      </w:r>
      <w:r w:rsidRPr="00380AAE">
        <w:rPr>
          <w:rFonts w:ascii="Arial" w:hAnsi="Arial" w:cs="Arial"/>
          <w:sz w:val="24"/>
          <w:szCs w:val="24"/>
        </w:rPr>
        <w:t xml:space="preserve"> version of the </w:t>
      </w:r>
      <w:r>
        <w:rPr>
          <w:rFonts w:ascii="Arial" w:hAnsi="Arial" w:cs="Arial"/>
          <w:sz w:val="24"/>
          <w:szCs w:val="24"/>
        </w:rPr>
        <w:t xml:space="preserve">Guidance Note </w:t>
      </w:r>
      <w:r w:rsidRPr="00380AAE">
        <w:rPr>
          <w:rFonts w:ascii="Arial" w:hAnsi="Arial" w:cs="Arial"/>
          <w:sz w:val="24"/>
          <w:szCs w:val="24"/>
        </w:rPr>
        <w:t xml:space="preserve">will be shared </w:t>
      </w:r>
      <w:r>
        <w:rPr>
          <w:rFonts w:ascii="Arial" w:hAnsi="Arial" w:cs="Arial"/>
          <w:sz w:val="24"/>
          <w:szCs w:val="24"/>
        </w:rPr>
        <w:t xml:space="preserve">by the organizers ahead of the meeting. </w:t>
      </w:r>
    </w:p>
    <w:p w:rsidR="005E30E1" w:rsidRDefault="005E30E1" w:rsidP="00380AAE">
      <w:pPr>
        <w:spacing w:after="0" w:line="240" w:lineRule="auto"/>
        <w:rPr>
          <w:rFonts w:ascii="Arial" w:hAnsi="Arial" w:cs="Arial"/>
          <w:sz w:val="24"/>
          <w:szCs w:val="24"/>
        </w:rPr>
      </w:pPr>
    </w:p>
    <w:p w:rsidR="005E30E1" w:rsidRDefault="005E30E1" w:rsidP="00380AAE">
      <w:pPr>
        <w:spacing w:after="0" w:line="240" w:lineRule="auto"/>
        <w:rPr>
          <w:rFonts w:ascii="Arial" w:hAnsi="Arial" w:cs="Arial"/>
          <w:sz w:val="24"/>
          <w:szCs w:val="24"/>
        </w:rPr>
      </w:pPr>
    </w:p>
    <w:p w:rsidR="005E30E1" w:rsidRPr="00380AAE" w:rsidRDefault="005E30E1" w:rsidP="00380AAE">
      <w:pPr>
        <w:spacing w:after="0" w:line="240" w:lineRule="auto"/>
        <w:jc w:val="both"/>
        <w:rPr>
          <w:rFonts w:ascii="Arial" w:hAnsi="Arial" w:cs="Arial"/>
          <w:b/>
          <w:bCs/>
          <w:color w:val="1F497D"/>
          <w:sz w:val="28"/>
          <w:szCs w:val="28"/>
        </w:rPr>
      </w:pPr>
      <w:r>
        <w:rPr>
          <w:rFonts w:ascii="Arial" w:hAnsi="Arial" w:cs="Arial"/>
          <w:b/>
          <w:bCs/>
          <w:color w:val="1F497D"/>
          <w:sz w:val="28"/>
          <w:szCs w:val="28"/>
        </w:rPr>
        <w:t xml:space="preserve">4). </w:t>
      </w:r>
      <w:r w:rsidRPr="00A163B7">
        <w:rPr>
          <w:rFonts w:ascii="Arial" w:hAnsi="Arial" w:cs="Arial"/>
          <w:b/>
          <w:bCs/>
          <w:color w:val="1F497D"/>
          <w:sz w:val="28"/>
          <w:szCs w:val="28"/>
          <w:u w:val="single"/>
        </w:rPr>
        <w:t>Venue</w:t>
      </w:r>
      <w:r>
        <w:rPr>
          <w:rFonts w:ascii="Arial" w:hAnsi="Arial" w:cs="Arial"/>
          <w:b/>
          <w:bCs/>
          <w:color w:val="1F497D"/>
          <w:sz w:val="28"/>
          <w:szCs w:val="28"/>
        </w:rPr>
        <w:t>:</w:t>
      </w:r>
    </w:p>
    <w:p w:rsidR="005E30E1" w:rsidRPr="00380AAE" w:rsidRDefault="005E30E1" w:rsidP="00380AAE">
      <w:pPr>
        <w:spacing w:after="0" w:line="240" w:lineRule="auto"/>
        <w:rPr>
          <w:rFonts w:ascii="Arial" w:hAnsi="Arial" w:cs="Arial"/>
          <w:sz w:val="24"/>
          <w:szCs w:val="24"/>
        </w:rPr>
      </w:pPr>
      <w:r w:rsidRPr="00380AAE">
        <w:rPr>
          <w:rFonts w:ascii="Arial" w:hAnsi="Arial" w:cs="Arial"/>
          <w:sz w:val="10"/>
          <w:szCs w:val="10"/>
        </w:rPr>
        <w:br/>
      </w:r>
      <w:r w:rsidRPr="00380AAE">
        <w:rPr>
          <w:rFonts w:ascii="Arial" w:hAnsi="Arial" w:cs="Arial"/>
          <w:sz w:val="24"/>
          <w:szCs w:val="24"/>
        </w:rPr>
        <w:t xml:space="preserve">The </w:t>
      </w:r>
      <w:r>
        <w:rPr>
          <w:rFonts w:ascii="Arial" w:hAnsi="Arial" w:cs="Arial"/>
          <w:sz w:val="24"/>
          <w:szCs w:val="24"/>
        </w:rPr>
        <w:t>Meeting</w:t>
      </w:r>
      <w:r w:rsidRPr="00380AAE">
        <w:rPr>
          <w:rFonts w:ascii="Arial" w:hAnsi="Arial" w:cs="Arial"/>
          <w:sz w:val="24"/>
          <w:szCs w:val="24"/>
        </w:rPr>
        <w:t xml:space="preserve"> will take place </w:t>
      </w:r>
      <w:r>
        <w:rPr>
          <w:rFonts w:ascii="Arial" w:hAnsi="Arial" w:cs="Arial"/>
          <w:sz w:val="24"/>
          <w:szCs w:val="24"/>
        </w:rPr>
        <w:t xml:space="preserve">at the </w:t>
      </w:r>
      <w:r w:rsidRPr="00A163B7">
        <w:rPr>
          <w:rFonts w:ascii="Arial" w:hAnsi="Arial" w:cs="Arial"/>
          <w:color w:val="000000"/>
          <w:sz w:val="24"/>
          <w:szCs w:val="24"/>
          <w:highlight w:val="yellow"/>
        </w:rPr>
        <w:t>xx</w:t>
      </w:r>
      <w:r>
        <w:rPr>
          <w:rFonts w:ascii="Arial" w:hAnsi="Arial" w:cs="Arial"/>
          <w:color w:val="000000"/>
          <w:sz w:val="24"/>
          <w:szCs w:val="24"/>
          <w:highlight w:val="yellow"/>
        </w:rPr>
        <w:t>xxxxxx</w:t>
      </w:r>
      <w:r w:rsidRPr="00A163B7">
        <w:rPr>
          <w:rFonts w:ascii="Arial" w:hAnsi="Arial" w:cs="Arial"/>
          <w:color w:val="000000"/>
          <w:sz w:val="24"/>
          <w:szCs w:val="24"/>
          <w:highlight w:val="yellow"/>
        </w:rPr>
        <w:t>xx</w:t>
      </w:r>
      <w:r>
        <w:rPr>
          <w:rFonts w:ascii="Arial" w:hAnsi="Arial" w:cs="Arial"/>
          <w:sz w:val="24"/>
          <w:szCs w:val="24"/>
        </w:rPr>
        <w:t xml:space="preserve">   </w:t>
      </w:r>
      <w:r w:rsidRPr="00380AAE">
        <w:rPr>
          <w:rFonts w:ascii="Arial" w:hAnsi="Arial" w:cs="Arial"/>
          <w:sz w:val="24"/>
          <w:szCs w:val="24"/>
        </w:rPr>
        <w:t xml:space="preserve">on </w:t>
      </w:r>
      <w:r w:rsidRPr="00A163B7">
        <w:rPr>
          <w:rFonts w:ascii="Arial" w:hAnsi="Arial" w:cs="Arial"/>
          <w:sz w:val="24"/>
          <w:szCs w:val="24"/>
          <w:u w:val="single"/>
        </w:rPr>
        <w:t>27</w:t>
      </w:r>
      <w:r w:rsidRPr="00A163B7">
        <w:rPr>
          <w:rFonts w:ascii="Arial" w:hAnsi="Arial" w:cs="Arial"/>
          <w:sz w:val="24"/>
          <w:szCs w:val="24"/>
          <w:u w:val="single"/>
          <w:vertAlign w:val="superscript"/>
        </w:rPr>
        <w:t>th</w:t>
      </w:r>
      <w:r w:rsidRPr="00A163B7">
        <w:rPr>
          <w:rFonts w:ascii="Arial" w:hAnsi="Arial" w:cs="Arial"/>
          <w:sz w:val="24"/>
          <w:szCs w:val="24"/>
          <w:u w:val="single"/>
        </w:rPr>
        <w:t xml:space="preserve"> November in </w:t>
      </w:r>
      <w:smartTag w:uri="urn:schemas-microsoft-com:office:smarttags" w:element="place">
        <w:smartTag w:uri="urn:schemas-microsoft-com:office:smarttags" w:element="City">
          <w:r w:rsidRPr="00A163B7">
            <w:rPr>
              <w:rFonts w:ascii="Arial" w:hAnsi="Arial" w:cs="Arial"/>
              <w:sz w:val="24"/>
              <w:szCs w:val="24"/>
              <w:u w:val="single"/>
            </w:rPr>
            <w:t>Colombo</w:t>
          </w:r>
        </w:smartTag>
        <w:r w:rsidRPr="00A163B7">
          <w:rPr>
            <w:rFonts w:ascii="Arial" w:hAnsi="Arial" w:cs="Arial"/>
            <w:sz w:val="24"/>
            <w:szCs w:val="24"/>
            <w:u w:val="single"/>
          </w:rPr>
          <w:t xml:space="preserve">, </w:t>
        </w:r>
        <w:smartTag w:uri="urn:schemas-microsoft-com:office:smarttags" w:element="country-region">
          <w:r w:rsidRPr="00A163B7">
            <w:rPr>
              <w:rFonts w:ascii="Arial" w:hAnsi="Arial" w:cs="Arial"/>
              <w:sz w:val="24"/>
              <w:szCs w:val="24"/>
              <w:u w:val="single"/>
            </w:rPr>
            <w:t>Sri Lanka</w:t>
          </w:r>
        </w:smartTag>
      </w:smartTag>
      <w:r>
        <w:rPr>
          <w:rFonts w:ascii="Arial" w:hAnsi="Arial" w:cs="Arial"/>
          <w:sz w:val="24"/>
          <w:szCs w:val="24"/>
        </w:rPr>
        <w:t>.</w:t>
      </w:r>
      <w:r w:rsidRPr="00380AAE">
        <w:rPr>
          <w:rFonts w:ascii="Arial" w:hAnsi="Arial" w:cs="Arial"/>
          <w:sz w:val="24"/>
          <w:szCs w:val="24"/>
        </w:rPr>
        <w:t xml:space="preserve">  </w:t>
      </w:r>
      <w:r w:rsidRPr="00A163B7">
        <w:rPr>
          <w:rFonts w:ascii="Arial" w:hAnsi="Arial" w:cs="Arial"/>
          <w:sz w:val="24"/>
          <w:szCs w:val="24"/>
          <w:highlight w:val="yellow"/>
        </w:rPr>
        <w:t>xxxxxxxxxxx</w:t>
      </w:r>
    </w:p>
    <w:p w:rsidR="005E30E1" w:rsidRPr="00D652EF" w:rsidRDefault="005E30E1" w:rsidP="001A2EAB">
      <w:pPr>
        <w:spacing w:after="0" w:line="240" w:lineRule="auto"/>
        <w:rPr>
          <w:rFonts w:ascii="Arial" w:hAnsi="Arial" w:cs="Arial"/>
          <w:b/>
          <w:bCs/>
          <w:sz w:val="24"/>
          <w:szCs w:val="24"/>
          <w:u w:val="single"/>
        </w:rPr>
      </w:pPr>
    </w:p>
    <w:p w:rsidR="005E30E1" w:rsidRPr="000C45D8" w:rsidRDefault="005E30E1" w:rsidP="005522AA">
      <w:pPr>
        <w:spacing w:after="0" w:line="240" w:lineRule="auto"/>
        <w:rPr>
          <w:rFonts w:ascii="Arial" w:hAnsi="Arial" w:cs="Arial"/>
          <w:b/>
          <w:bCs/>
          <w:color w:val="1F497D"/>
          <w:sz w:val="28"/>
          <w:szCs w:val="28"/>
        </w:rPr>
      </w:pPr>
      <w:r>
        <w:rPr>
          <w:rFonts w:ascii="Arial" w:hAnsi="Arial" w:cs="Arial"/>
          <w:b/>
          <w:bCs/>
          <w:color w:val="1F497D"/>
          <w:sz w:val="28"/>
          <w:szCs w:val="28"/>
        </w:rPr>
        <w:br/>
        <w:t xml:space="preserve">5). </w:t>
      </w:r>
      <w:r w:rsidRPr="00A163B7">
        <w:rPr>
          <w:rFonts w:ascii="Arial" w:hAnsi="Arial" w:cs="Arial"/>
          <w:b/>
          <w:bCs/>
          <w:color w:val="1F497D"/>
          <w:sz w:val="28"/>
          <w:szCs w:val="28"/>
          <w:u w:val="single"/>
        </w:rPr>
        <w:t>Tentative Agenda</w:t>
      </w:r>
      <w:r>
        <w:rPr>
          <w:rFonts w:ascii="Arial" w:hAnsi="Arial" w:cs="Arial"/>
          <w:b/>
          <w:bCs/>
          <w:color w:val="1F497D"/>
          <w:sz w:val="28"/>
          <w:szCs w:val="28"/>
        </w:rPr>
        <w:t>:</w:t>
      </w:r>
    </w:p>
    <w:tbl>
      <w:tblPr>
        <w:tblpPr w:leftFromText="180" w:rightFromText="180" w:vertAnchor="text" w:horzAnchor="margin" w:tblpXSpec="center" w:tblpY="343"/>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83"/>
        <w:gridCol w:w="7425"/>
      </w:tblGrid>
      <w:tr w:rsidR="005E30E1" w:rsidRPr="006027EB" w:rsidTr="0081396E">
        <w:trPr>
          <w:trHeight w:val="356"/>
        </w:trPr>
        <w:tc>
          <w:tcPr>
            <w:tcW w:w="9108" w:type="dxa"/>
            <w:gridSpan w:val="2"/>
            <w:shd w:val="clear" w:color="auto" w:fill="606060"/>
            <w:vAlign w:val="center"/>
          </w:tcPr>
          <w:p w:rsidR="005E30E1" w:rsidRPr="0062142B" w:rsidRDefault="005E30E1" w:rsidP="00865662">
            <w:pPr>
              <w:spacing w:after="0" w:line="240" w:lineRule="auto"/>
              <w:rPr>
                <w:rFonts w:ascii="Arial" w:hAnsi="Arial" w:cs="Arial"/>
                <w:b/>
                <w:bCs/>
                <w:color w:val="FFFFFF"/>
                <w:sz w:val="24"/>
                <w:szCs w:val="24"/>
              </w:rPr>
            </w:pPr>
            <w:r w:rsidRPr="0062142B">
              <w:rPr>
                <w:rFonts w:ascii="Arial" w:hAnsi="Arial" w:cs="Arial"/>
                <w:b/>
                <w:bCs/>
                <w:color w:val="FFFFFF"/>
                <w:sz w:val="24"/>
                <w:szCs w:val="24"/>
              </w:rPr>
              <w:t>Wednesday, 27</w:t>
            </w:r>
            <w:r w:rsidRPr="0062142B">
              <w:rPr>
                <w:rFonts w:ascii="Arial" w:hAnsi="Arial" w:cs="Arial"/>
                <w:b/>
                <w:bCs/>
                <w:color w:val="FFFFFF"/>
                <w:sz w:val="24"/>
                <w:szCs w:val="24"/>
                <w:vertAlign w:val="superscript"/>
              </w:rPr>
              <w:t>th</w:t>
            </w:r>
            <w:r w:rsidRPr="0062142B">
              <w:rPr>
                <w:rFonts w:ascii="Arial" w:hAnsi="Arial" w:cs="Arial"/>
                <w:b/>
                <w:bCs/>
                <w:color w:val="FFFFFF"/>
                <w:sz w:val="24"/>
                <w:szCs w:val="24"/>
              </w:rPr>
              <w:t xml:space="preserve"> November 2013</w:t>
            </w:r>
          </w:p>
        </w:tc>
      </w:tr>
      <w:tr w:rsidR="005E30E1" w:rsidRPr="001623F8" w:rsidTr="00B14B1E">
        <w:trPr>
          <w:trHeight w:val="518"/>
        </w:trPr>
        <w:tc>
          <w:tcPr>
            <w:tcW w:w="9108" w:type="dxa"/>
            <w:gridSpan w:val="2"/>
            <w:shd w:val="clear" w:color="auto" w:fill="CCECFF"/>
            <w:vAlign w:val="center"/>
          </w:tcPr>
          <w:p w:rsidR="005E30E1" w:rsidRPr="0062142B" w:rsidRDefault="005E30E1" w:rsidP="001623F8">
            <w:pPr>
              <w:widowControl w:val="0"/>
              <w:autoSpaceDE w:val="0"/>
              <w:autoSpaceDN w:val="0"/>
              <w:spacing w:after="0" w:line="240" w:lineRule="auto"/>
              <w:rPr>
                <w:rFonts w:ascii="Arial" w:hAnsi="Arial" w:cs="Arial"/>
                <w:color w:val="000000"/>
                <w:sz w:val="24"/>
                <w:szCs w:val="24"/>
              </w:rPr>
            </w:pPr>
            <w:r w:rsidRPr="0062142B">
              <w:rPr>
                <w:rFonts w:ascii="Arial" w:hAnsi="Arial" w:cs="Arial"/>
                <w:b/>
                <w:bCs/>
                <w:color w:val="000000"/>
                <w:sz w:val="24"/>
                <w:szCs w:val="24"/>
              </w:rPr>
              <w:t>Opening Session</w:t>
            </w:r>
          </w:p>
        </w:tc>
      </w:tr>
      <w:tr w:rsidR="005E30E1" w:rsidRPr="001623F8" w:rsidTr="00823A29">
        <w:trPr>
          <w:trHeight w:val="804"/>
        </w:trPr>
        <w:tc>
          <w:tcPr>
            <w:tcW w:w="1683" w:type="dxa"/>
            <w:shd w:val="clear" w:color="auto" w:fill="C0C0C0"/>
            <w:vAlign w:val="center"/>
          </w:tcPr>
          <w:p w:rsidR="005E30E1" w:rsidRPr="0062142B" w:rsidRDefault="005E30E1" w:rsidP="00A163B7">
            <w:pPr>
              <w:spacing w:after="0" w:line="240" w:lineRule="auto"/>
              <w:jc w:val="center"/>
              <w:rPr>
                <w:rFonts w:ascii="Arial" w:hAnsi="Arial" w:cs="Arial"/>
              </w:rPr>
            </w:pPr>
            <w:r w:rsidRPr="0062142B">
              <w:rPr>
                <w:rFonts w:ascii="Arial" w:hAnsi="Arial" w:cs="Arial"/>
              </w:rPr>
              <w:t>13.30 – 1</w:t>
            </w:r>
            <w:r>
              <w:rPr>
                <w:rFonts w:ascii="Arial" w:hAnsi="Arial" w:cs="Arial"/>
              </w:rPr>
              <w:t>4</w:t>
            </w:r>
            <w:r w:rsidRPr="0062142B">
              <w:rPr>
                <w:rFonts w:ascii="Arial" w:hAnsi="Arial" w:cs="Arial"/>
              </w:rPr>
              <w:t>.</w:t>
            </w:r>
            <w:r>
              <w:rPr>
                <w:rFonts w:ascii="Arial" w:hAnsi="Arial" w:cs="Arial"/>
              </w:rPr>
              <w:t>00</w:t>
            </w:r>
          </w:p>
        </w:tc>
        <w:tc>
          <w:tcPr>
            <w:tcW w:w="7425" w:type="dxa"/>
            <w:vAlign w:val="center"/>
          </w:tcPr>
          <w:p w:rsidR="005E30E1" w:rsidRPr="0062142B" w:rsidRDefault="005E30E1" w:rsidP="001623F8">
            <w:pPr>
              <w:widowControl w:val="0"/>
              <w:autoSpaceDE w:val="0"/>
              <w:autoSpaceDN w:val="0"/>
              <w:spacing w:after="0" w:line="240" w:lineRule="auto"/>
              <w:rPr>
                <w:rFonts w:ascii="Arial" w:hAnsi="Arial" w:cs="Arial"/>
                <w:b/>
                <w:bCs/>
                <w:color w:val="1F497D"/>
                <w:u w:val="single"/>
              </w:rPr>
            </w:pPr>
            <w:r w:rsidRPr="0062142B">
              <w:rPr>
                <w:rFonts w:ascii="Arial" w:hAnsi="Arial" w:cs="Arial"/>
                <w:color w:val="000000"/>
              </w:rPr>
              <w:t xml:space="preserve">Welcome remarks by </w:t>
            </w:r>
            <w:r>
              <w:rPr>
                <w:rFonts w:ascii="Arial" w:hAnsi="Arial" w:cs="Arial"/>
                <w:color w:val="000000"/>
              </w:rPr>
              <w:t xml:space="preserve">UCLG, </w:t>
            </w:r>
            <w:r w:rsidRPr="0062142B">
              <w:rPr>
                <w:rFonts w:ascii="Arial" w:hAnsi="Arial" w:cs="Arial"/>
                <w:color w:val="000000"/>
              </w:rPr>
              <w:t>UNSDR and a Mayor-elected Chair of the meeting</w:t>
            </w:r>
          </w:p>
        </w:tc>
      </w:tr>
      <w:tr w:rsidR="005E30E1" w:rsidRPr="001623F8" w:rsidTr="00823A29">
        <w:trPr>
          <w:trHeight w:val="712"/>
        </w:trPr>
        <w:tc>
          <w:tcPr>
            <w:tcW w:w="1683" w:type="dxa"/>
            <w:shd w:val="clear" w:color="auto" w:fill="C0C0C0"/>
            <w:vAlign w:val="center"/>
          </w:tcPr>
          <w:p w:rsidR="005E30E1" w:rsidRPr="0062142B" w:rsidRDefault="005E30E1" w:rsidP="00A163B7">
            <w:pPr>
              <w:spacing w:after="0" w:line="240" w:lineRule="auto"/>
              <w:jc w:val="center"/>
              <w:rPr>
                <w:rFonts w:ascii="Arial" w:hAnsi="Arial" w:cs="Arial"/>
              </w:rPr>
            </w:pPr>
            <w:r w:rsidRPr="0062142B">
              <w:rPr>
                <w:rFonts w:ascii="Arial" w:hAnsi="Arial" w:cs="Arial"/>
              </w:rPr>
              <w:t>1</w:t>
            </w:r>
            <w:r>
              <w:rPr>
                <w:rFonts w:ascii="Arial" w:hAnsi="Arial" w:cs="Arial"/>
              </w:rPr>
              <w:t>4</w:t>
            </w:r>
            <w:r w:rsidRPr="0062142B">
              <w:rPr>
                <w:rFonts w:ascii="Arial" w:hAnsi="Arial" w:cs="Arial"/>
              </w:rPr>
              <w:t>.</w:t>
            </w:r>
            <w:r>
              <w:rPr>
                <w:rFonts w:ascii="Arial" w:hAnsi="Arial" w:cs="Arial"/>
              </w:rPr>
              <w:t>00</w:t>
            </w:r>
            <w:r w:rsidRPr="0062142B">
              <w:rPr>
                <w:rFonts w:ascii="Arial" w:hAnsi="Arial" w:cs="Arial"/>
              </w:rPr>
              <w:t xml:space="preserve"> – 14.</w:t>
            </w:r>
            <w:r>
              <w:rPr>
                <w:rFonts w:ascii="Arial" w:hAnsi="Arial" w:cs="Arial"/>
              </w:rPr>
              <w:t>10</w:t>
            </w:r>
          </w:p>
        </w:tc>
        <w:tc>
          <w:tcPr>
            <w:tcW w:w="7425" w:type="dxa"/>
            <w:vAlign w:val="center"/>
          </w:tcPr>
          <w:p w:rsidR="005E30E1" w:rsidRPr="0062142B" w:rsidRDefault="005E30E1" w:rsidP="001623F8">
            <w:pPr>
              <w:widowControl w:val="0"/>
              <w:autoSpaceDE w:val="0"/>
              <w:autoSpaceDN w:val="0"/>
              <w:spacing w:after="0" w:line="240" w:lineRule="auto"/>
              <w:rPr>
                <w:rFonts w:ascii="Arial" w:hAnsi="Arial" w:cs="Arial"/>
                <w:b/>
                <w:bCs/>
                <w:color w:val="1F497D"/>
                <w:u w:val="single"/>
              </w:rPr>
            </w:pPr>
            <w:r w:rsidRPr="0062142B">
              <w:rPr>
                <w:rFonts w:ascii="Arial" w:hAnsi="Arial" w:cs="Arial"/>
                <w:color w:val="000000"/>
              </w:rPr>
              <w:t>Meeting Objectives, Review and Adoption of the Agenda – UNISDR</w:t>
            </w:r>
          </w:p>
        </w:tc>
      </w:tr>
      <w:tr w:rsidR="005E30E1" w:rsidRPr="001623F8" w:rsidTr="00B14B1E">
        <w:trPr>
          <w:trHeight w:val="510"/>
        </w:trPr>
        <w:tc>
          <w:tcPr>
            <w:tcW w:w="9108" w:type="dxa"/>
            <w:gridSpan w:val="2"/>
            <w:shd w:val="clear" w:color="auto" w:fill="CCECFF"/>
            <w:vAlign w:val="center"/>
          </w:tcPr>
          <w:p w:rsidR="005E30E1" w:rsidRPr="0062142B" w:rsidRDefault="005E30E1" w:rsidP="006027EB">
            <w:pPr>
              <w:autoSpaceDE w:val="0"/>
              <w:autoSpaceDN w:val="0"/>
              <w:adjustRightInd w:val="0"/>
              <w:spacing w:before="60" w:after="60"/>
              <w:ind w:left="1572" w:hanging="1572"/>
              <w:rPr>
                <w:rFonts w:ascii="Arial" w:hAnsi="Arial" w:cs="Arial"/>
                <w:b/>
                <w:bCs/>
                <w:color w:val="000000"/>
                <w:sz w:val="24"/>
                <w:szCs w:val="24"/>
                <w:u w:val="single"/>
              </w:rPr>
            </w:pPr>
            <w:r w:rsidRPr="0062142B">
              <w:rPr>
                <w:rFonts w:ascii="Arial" w:hAnsi="Arial" w:cs="Arial"/>
                <w:b/>
                <w:bCs/>
                <w:color w:val="000000"/>
                <w:sz w:val="24"/>
                <w:szCs w:val="24"/>
                <w:u w:val="single"/>
              </w:rPr>
              <w:t>Session 1</w:t>
            </w:r>
            <w:r w:rsidRPr="0062142B">
              <w:rPr>
                <w:rFonts w:ascii="Arial" w:hAnsi="Arial" w:cs="Arial"/>
                <w:b/>
                <w:bCs/>
                <w:color w:val="000000"/>
                <w:sz w:val="24"/>
                <w:szCs w:val="24"/>
              </w:rPr>
              <w:t>: Consultation for Post 2015 Framework for DRR</w:t>
            </w:r>
          </w:p>
        </w:tc>
      </w:tr>
      <w:tr w:rsidR="005E30E1" w:rsidRPr="001623F8" w:rsidTr="00823A29">
        <w:trPr>
          <w:trHeight w:val="796"/>
        </w:trPr>
        <w:tc>
          <w:tcPr>
            <w:tcW w:w="1683" w:type="dxa"/>
            <w:shd w:val="clear" w:color="auto" w:fill="C0C0C0"/>
            <w:vAlign w:val="center"/>
          </w:tcPr>
          <w:p w:rsidR="005E30E1" w:rsidRPr="0062142B" w:rsidRDefault="005E30E1" w:rsidP="006027EB">
            <w:pPr>
              <w:spacing w:after="0" w:line="240" w:lineRule="auto"/>
              <w:jc w:val="center"/>
              <w:rPr>
                <w:rFonts w:ascii="Arial" w:hAnsi="Arial" w:cs="Arial"/>
              </w:rPr>
            </w:pPr>
            <w:r w:rsidRPr="0062142B">
              <w:rPr>
                <w:rFonts w:ascii="Arial" w:hAnsi="Arial" w:cs="Arial"/>
              </w:rPr>
              <w:t>1</w:t>
            </w:r>
            <w:r>
              <w:rPr>
                <w:rFonts w:ascii="Arial" w:hAnsi="Arial" w:cs="Arial"/>
              </w:rPr>
              <w:t>4</w:t>
            </w:r>
            <w:r w:rsidRPr="0062142B">
              <w:rPr>
                <w:rFonts w:ascii="Arial" w:hAnsi="Arial" w:cs="Arial"/>
              </w:rPr>
              <w:t>.</w:t>
            </w:r>
            <w:r>
              <w:rPr>
                <w:rFonts w:ascii="Arial" w:hAnsi="Arial" w:cs="Arial"/>
              </w:rPr>
              <w:t>10</w:t>
            </w:r>
            <w:r w:rsidRPr="0062142B">
              <w:rPr>
                <w:rFonts w:ascii="Arial" w:hAnsi="Arial" w:cs="Arial"/>
              </w:rPr>
              <w:t xml:space="preserve"> – 14.</w:t>
            </w:r>
            <w:r>
              <w:rPr>
                <w:rFonts w:ascii="Arial" w:hAnsi="Arial" w:cs="Arial"/>
              </w:rPr>
              <w:t>30</w:t>
            </w:r>
          </w:p>
        </w:tc>
        <w:tc>
          <w:tcPr>
            <w:tcW w:w="7425" w:type="dxa"/>
            <w:vAlign w:val="center"/>
          </w:tcPr>
          <w:p w:rsidR="005E30E1" w:rsidRPr="0062142B" w:rsidRDefault="005E30E1" w:rsidP="006027EB">
            <w:pPr>
              <w:widowControl w:val="0"/>
              <w:autoSpaceDE w:val="0"/>
              <w:autoSpaceDN w:val="0"/>
              <w:spacing w:after="0" w:line="240" w:lineRule="auto"/>
              <w:rPr>
                <w:rFonts w:ascii="Arial" w:hAnsi="Arial" w:cs="Arial"/>
                <w:i/>
                <w:iCs/>
                <w:color w:val="1F497D"/>
              </w:rPr>
            </w:pPr>
            <w:r w:rsidRPr="0062142B">
              <w:rPr>
                <w:rFonts w:ascii="Arial" w:hAnsi="Arial" w:cs="Arial"/>
                <w:u w:val="single"/>
              </w:rPr>
              <w:t xml:space="preserve">Presentation </w:t>
            </w:r>
            <w:r w:rsidRPr="0062142B">
              <w:rPr>
                <w:rFonts w:ascii="Arial" w:hAnsi="Arial" w:cs="Arial"/>
              </w:rPr>
              <w:t>: “Consultations Towards a Post-2015 Disaster Risk Reduction Framework (HFA2)” – UNISDR</w:t>
            </w:r>
          </w:p>
        </w:tc>
      </w:tr>
      <w:tr w:rsidR="005E30E1" w:rsidRPr="001623F8" w:rsidTr="00823A29">
        <w:trPr>
          <w:trHeight w:val="1602"/>
        </w:trPr>
        <w:tc>
          <w:tcPr>
            <w:tcW w:w="1683" w:type="dxa"/>
            <w:shd w:val="clear" w:color="auto" w:fill="C0C0C0"/>
            <w:vAlign w:val="center"/>
          </w:tcPr>
          <w:p w:rsidR="005E30E1" w:rsidRPr="0062142B" w:rsidRDefault="005E30E1" w:rsidP="00823A29">
            <w:pPr>
              <w:spacing w:after="0" w:line="240" w:lineRule="auto"/>
              <w:jc w:val="center"/>
              <w:rPr>
                <w:rFonts w:ascii="Arial" w:hAnsi="Arial" w:cs="Arial"/>
              </w:rPr>
            </w:pPr>
            <w:r w:rsidRPr="0062142B">
              <w:rPr>
                <w:rFonts w:ascii="Arial" w:hAnsi="Arial" w:cs="Arial"/>
              </w:rPr>
              <w:t>1</w:t>
            </w:r>
            <w:r>
              <w:rPr>
                <w:rFonts w:ascii="Arial" w:hAnsi="Arial" w:cs="Arial"/>
              </w:rPr>
              <w:t>4</w:t>
            </w:r>
            <w:r w:rsidRPr="0062142B">
              <w:rPr>
                <w:rFonts w:ascii="Arial" w:hAnsi="Arial" w:cs="Arial"/>
              </w:rPr>
              <w:t>.</w:t>
            </w:r>
            <w:r>
              <w:rPr>
                <w:rFonts w:ascii="Arial" w:hAnsi="Arial" w:cs="Arial"/>
              </w:rPr>
              <w:t>30</w:t>
            </w:r>
            <w:r w:rsidRPr="0062142B">
              <w:rPr>
                <w:rFonts w:ascii="Arial" w:hAnsi="Arial" w:cs="Arial"/>
              </w:rPr>
              <w:t xml:space="preserve"> – 1</w:t>
            </w:r>
            <w:r>
              <w:rPr>
                <w:rFonts w:ascii="Arial" w:hAnsi="Arial" w:cs="Arial"/>
              </w:rPr>
              <w:t>5</w:t>
            </w:r>
            <w:r w:rsidRPr="0062142B">
              <w:rPr>
                <w:rFonts w:ascii="Arial" w:hAnsi="Arial" w:cs="Arial"/>
              </w:rPr>
              <w:t>.</w:t>
            </w:r>
            <w:r>
              <w:rPr>
                <w:rFonts w:ascii="Arial" w:hAnsi="Arial" w:cs="Arial"/>
              </w:rPr>
              <w:t>30</w:t>
            </w:r>
          </w:p>
        </w:tc>
        <w:tc>
          <w:tcPr>
            <w:tcW w:w="7425" w:type="dxa"/>
            <w:vAlign w:val="center"/>
          </w:tcPr>
          <w:p w:rsidR="005E30E1" w:rsidRDefault="005E30E1" w:rsidP="00823A29">
            <w:pPr>
              <w:widowControl w:val="0"/>
              <w:autoSpaceDE w:val="0"/>
              <w:autoSpaceDN w:val="0"/>
              <w:spacing w:after="0" w:line="240" w:lineRule="auto"/>
              <w:rPr>
                <w:rFonts w:ascii="Arial" w:hAnsi="Arial" w:cs="Arial"/>
              </w:rPr>
            </w:pPr>
            <w:r w:rsidRPr="00BF1525">
              <w:rPr>
                <w:rFonts w:ascii="Arial" w:hAnsi="Arial" w:cs="Arial"/>
                <w:u w:val="single"/>
              </w:rPr>
              <w:t>Working Group discussions</w:t>
            </w:r>
            <w:r>
              <w:rPr>
                <w:rFonts w:ascii="Arial" w:hAnsi="Arial" w:cs="Arial"/>
              </w:rPr>
              <w:t>:</w:t>
            </w:r>
          </w:p>
          <w:p w:rsidR="005E30E1" w:rsidRPr="0062142B" w:rsidRDefault="005E30E1" w:rsidP="00823A29">
            <w:pPr>
              <w:widowControl w:val="0"/>
              <w:autoSpaceDE w:val="0"/>
              <w:autoSpaceDN w:val="0"/>
              <w:spacing w:after="0" w:line="240" w:lineRule="auto"/>
              <w:rPr>
                <w:rFonts w:ascii="Arial" w:hAnsi="Arial" w:cs="Arial"/>
                <w:i/>
                <w:iCs/>
                <w:color w:val="1F497D"/>
              </w:rPr>
            </w:pPr>
            <w:r>
              <w:rPr>
                <w:rFonts w:ascii="Arial" w:hAnsi="Arial" w:cs="Arial"/>
              </w:rPr>
              <w:br/>
              <w:t>P</w:t>
            </w:r>
            <w:r w:rsidRPr="0062142B">
              <w:rPr>
                <w:rFonts w:ascii="Arial" w:hAnsi="Arial" w:cs="Arial"/>
              </w:rPr>
              <w:t xml:space="preserve">articipants will be divided in 2-3 working groups with self-selected Facilitators </w:t>
            </w:r>
            <w:r>
              <w:rPr>
                <w:rFonts w:ascii="Arial" w:hAnsi="Arial" w:cs="Arial"/>
              </w:rPr>
              <w:t xml:space="preserve">and Rapporteurs </w:t>
            </w:r>
            <w:r w:rsidRPr="0062142B">
              <w:rPr>
                <w:rFonts w:ascii="Arial" w:hAnsi="Arial" w:cs="Arial"/>
              </w:rPr>
              <w:t xml:space="preserve">and asked to provide their </w:t>
            </w:r>
            <w:r>
              <w:rPr>
                <w:rFonts w:ascii="Arial" w:hAnsi="Arial" w:cs="Arial"/>
              </w:rPr>
              <w:t xml:space="preserve">inputs and </w:t>
            </w:r>
            <w:r w:rsidRPr="0062142B">
              <w:rPr>
                <w:rFonts w:ascii="Arial" w:hAnsi="Arial" w:cs="Arial"/>
              </w:rPr>
              <w:t>recommendations on a number of specific issues</w:t>
            </w:r>
            <w:r>
              <w:rPr>
                <w:rFonts w:ascii="Arial" w:hAnsi="Arial" w:cs="Arial"/>
              </w:rPr>
              <w:t xml:space="preserve"> (see guidance note)</w:t>
            </w:r>
            <w:r w:rsidRPr="0062142B">
              <w:rPr>
                <w:rFonts w:ascii="Arial" w:hAnsi="Arial" w:cs="Arial"/>
              </w:rPr>
              <w:t xml:space="preserve"> </w:t>
            </w:r>
          </w:p>
        </w:tc>
      </w:tr>
      <w:tr w:rsidR="005E30E1" w:rsidRPr="001623F8" w:rsidTr="00823A29">
        <w:trPr>
          <w:trHeight w:val="637"/>
        </w:trPr>
        <w:tc>
          <w:tcPr>
            <w:tcW w:w="1683" w:type="dxa"/>
            <w:shd w:val="clear" w:color="auto" w:fill="C0C0C0"/>
            <w:vAlign w:val="center"/>
          </w:tcPr>
          <w:p w:rsidR="005E30E1" w:rsidRPr="0062142B" w:rsidRDefault="005E30E1" w:rsidP="00823A29">
            <w:pPr>
              <w:spacing w:after="0" w:line="240" w:lineRule="auto"/>
              <w:jc w:val="center"/>
              <w:rPr>
                <w:rFonts w:ascii="Arial" w:hAnsi="Arial" w:cs="Arial"/>
              </w:rPr>
            </w:pPr>
            <w:r w:rsidRPr="0062142B">
              <w:rPr>
                <w:rFonts w:ascii="Arial" w:hAnsi="Arial" w:cs="Arial"/>
              </w:rPr>
              <w:t>1</w:t>
            </w:r>
            <w:r>
              <w:rPr>
                <w:rFonts w:ascii="Arial" w:hAnsi="Arial" w:cs="Arial"/>
              </w:rPr>
              <w:t>5</w:t>
            </w:r>
            <w:r w:rsidRPr="0062142B">
              <w:rPr>
                <w:rFonts w:ascii="Arial" w:hAnsi="Arial" w:cs="Arial"/>
              </w:rPr>
              <w:t>.</w:t>
            </w:r>
            <w:r>
              <w:rPr>
                <w:rFonts w:ascii="Arial" w:hAnsi="Arial" w:cs="Arial"/>
              </w:rPr>
              <w:t>30</w:t>
            </w:r>
            <w:r w:rsidRPr="0062142B">
              <w:rPr>
                <w:rFonts w:ascii="Arial" w:hAnsi="Arial" w:cs="Arial"/>
              </w:rPr>
              <w:t xml:space="preserve"> – 1</w:t>
            </w:r>
            <w:r>
              <w:rPr>
                <w:rFonts w:ascii="Arial" w:hAnsi="Arial" w:cs="Arial"/>
              </w:rPr>
              <w:t>5</w:t>
            </w:r>
            <w:r w:rsidRPr="0062142B">
              <w:rPr>
                <w:rFonts w:ascii="Arial" w:hAnsi="Arial" w:cs="Arial"/>
              </w:rPr>
              <w:t>.</w:t>
            </w:r>
            <w:r>
              <w:rPr>
                <w:rFonts w:ascii="Arial" w:hAnsi="Arial" w:cs="Arial"/>
              </w:rPr>
              <w:t>45</w:t>
            </w:r>
          </w:p>
        </w:tc>
        <w:tc>
          <w:tcPr>
            <w:tcW w:w="7425" w:type="dxa"/>
            <w:vAlign w:val="center"/>
          </w:tcPr>
          <w:p w:rsidR="005E30E1" w:rsidRPr="00823A29" w:rsidRDefault="005E30E1" w:rsidP="00823A29">
            <w:pPr>
              <w:widowControl w:val="0"/>
              <w:autoSpaceDE w:val="0"/>
              <w:autoSpaceDN w:val="0"/>
              <w:spacing w:after="0" w:line="240" w:lineRule="auto"/>
              <w:rPr>
                <w:rFonts w:ascii="Arial" w:hAnsi="Arial" w:cs="Arial"/>
                <w:i/>
                <w:iCs/>
              </w:rPr>
            </w:pPr>
            <w:r w:rsidRPr="00823A29">
              <w:rPr>
                <w:rFonts w:ascii="Arial" w:hAnsi="Arial" w:cs="Arial"/>
                <w:i/>
                <w:iCs/>
              </w:rPr>
              <w:t>Tea/</w:t>
            </w:r>
            <w:r>
              <w:rPr>
                <w:rFonts w:ascii="Arial" w:hAnsi="Arial" w:cs="Arial"/>
                <w:i/>
                <w:iCs/>
              </w:rPr>
              <w:t>C</w:t>
            </w:r>
            <w:r w:rsidRPr="00823A29">
              <w:rPr>
                <w:rFonts w:ascii="Arial" w:hAnsi="Arial" w:cs="Arial"/>
                <w:i/>
                <w:iCs/>
              </w:rPr>
              <w:t>offee break</w:t>
            </w:r>
          </w:p>
        </w:tc>
      </w:tr>
      <w:tr w:rsidR="005E30E1" w:rsidRPr="001623F8" w:rsidTr="00823A29">
        <w:trPr>
          <w:trHeight w:val="775"/>
        </w:trPr>
        <w:tc>
          <w:tcPr>
            <w:tcW w:w="1683" w:type="dxa"/>
            <w:shd w:val="clear" w:color="auto" w:fill="C0C0C0"/>
            <w:vAlign w:val="center"/>
          </w:tcPr>
          <w:p w:rsidR="005E30E1" w:rsidRPr="00B14B1E" w:rsidRDefault="005E30E1" w:rsidP="00823A29">
            <w:pPr>
              <w:spacing w:after="0" w:line="240" w:lineRule="auto"/>
              <w:jc w:val="center"/>
              <w:rPr>
                <w:rFonts w:ascii="Arial" w:hAnsi="Arial" w:cs="Arial"/>
              </w:rPr>
            </w:pPr>
            <w:r w:rsidRPr="00B14B1E">
              <w:rPr>
                <w:rFonts w:ascii="Arial" w:hAnsi="Arial" w:cs="Arial"/>
              </w:rPr>
              <w:t>15.45 – 16.30</w:t>
            </w:r>
          </w:p>
        </w:tc>
        <w:tc>
          <w:tcPr>
            <w:tcW w:w="7425" w:type="dxa"/>
            <w:vAlign w:val="center"/>
          </w:tcPr>
          <w:p w:rsidR="005E30E1" w:rsidRPr="00823A29" w:rsidRDefault="005E30E1" w:rsidP="00823A29">
            <w:pPr>
              <w:widowControl w:val="0"/>
              <w:autoSpaceDE w:val="0"/>
              <w:autoSpaceDN w:val="0"/>
              <w:spacing w:after="0" w:line="240" w:lineRule="auto"/>
              <w:rPr>
                <w:rFonts w:ascii="Arial" w:hAnsi="Arial" w:cs="Arial"/>
                <w:u w:val="single"/>
              </w:rPr>
            </w:pPr>
            <w:r w:rsidRPr="00823A29">
              <w:rPr>
                <w:rFonts w:ascii="Arial" w:hAnsi="Arial" w:cs="Arial"/>
              </w:rPr>
              <w:t xml:space="preserve">Presentation by representatives of each working group on their recommendations </w:t>
            </w:r>
            <w:r>
              <w:rPr>
                <w:rFonts w:ascii="Arial" w:hAnsi="Arial" w:cs="Arial"/>
              </w:rPr>
              <w:t>(</w:t>
            </w:r>
            <w:r w:rsidRPr="00823A29">
              <w:rPr>
                <w:rFonts w:ascii="Arial" w:hAnsi="Arial" w:cs="Arial"/>
              </w:rPr>
              <w:t>followed by plenary discussion</w:t>
            </w:r>
            <w:r>
              <w:rPr>
                <w:rFonts w:ascii="Arial" w:hAnsi="Arial" w:cs="Arial"/>
              </w:rPr>
              <w:t>)</w:t>
            </w:r>
          </w:p>
        </w:tc>
      </w:tr>
      <w:tr w:rsidR="005E30E1" w:rsidRPr="001623F8" w:rsidTr="00B14B1E">
        <w:trPr>
          <w:trHeight w:val="532"/>
        </w:trPr>
        <w:tc>
          <w:tcPr>
            <w:tcW w:w="9108" w:type="dxa"/>
            <w:gridSpan w:val="2"/>
            <w:shd w:val="clear" w:color="auto" w:fill="CCECFF"/>
            <w:vAlign w:val="center"/>
          </w:tcPr>
          <w:p w:rsidR="005E30E1" w:rsidRPr="0062142B" w:rsidRDefault="005E30E1" w:rsidP="00823A29">
            <w:pPr>
              <w:widowControl w:val="0"/>
              <w:autoSpaceDE w:val="0"/>
              <w:autoSpaceDN w:val="0"/>
              <w:spacing w:after="0" w:line="240" w:lineRule="auto"/>
              <w:jc w:val="both"/>
              <w:rPr>
                <w:rFonts w:ascii="Arial" w:hAnsi="Arial" w:cs="Arial"/>
                <w:b/>
                <w:bCs/>
                <w:color w:val="000000"/>
                <w:sz w:val="24"/>
                <w:szCs w:val="24"/>
                <w:u w:val="single"/>
              </w:rPr>
            </w:pPr>
            <w:r w:rsidRPr="0062142B">
              <w:rPr>
                <w:rFonts w:ascii="Arial" w:hAnsi="Arial" w:cs="Arial"/>
                <w:b/>
                <w:bCs/>
                <w:color w:val="000000"/>
                <w:sz w:val="24"/>
                <w:szCs w:val="24"/>
                <w:u w:val="single"/>
              </w:rPr>
              <w:t>Session 2</w:t>
            </w:r>
            <w:r w:rsidRPr="0062142B">
              <w:rPr>
                <w:rFonts w:ascii="Arial" w:hAnsi="Arial" w:cs="Arial"/>
                <w:b/>
                <w:bCs/>
                <w:color w:val="000000"/>
                <w:sz w:val="24"/>
                <w:szCs w:val="24"/>
              </w:rPr>
              <w:t>: Statement by Mayors and Local Governments at the 6</w:t>
            </w:r>
            <w:r w:rsidRPr="0062142B">
              <w:rPr>
                <w:rFonts w:ascii="Arial" w:hAnsi="Arial" w:cs="Arial"/>
                <w:b/>
                <w:bCs/>
                <w:color w:val="000000"/>
                <w:sz w:val="24"/>
                <w:szCs w:val="24"/>
                <w:vertAlign w:val="superscript"/>
              </w:rPr>
              <w:t>th</w:t>
            </w:r>
            <w:r w:rsidRPr="0062142B">
              <w:rPr>
                <w:rFonts w:ascii="Arial" w:hAnsi="Arial" w:cs="Arial"/>
                <w:b/>
                <w:bCs/>
                <w:color w:val="000000"/>
                <w:sz w:val="24"/>
                <w:szCs w:val="24"/>
              </w:rPr>
              <w:t xml:space="preserve"> AMCDRR</w:t>
            </w:r>
          </w:p>
        </w:tc>
      </w:tr>
      <w:tr w:rsidR="005E30E1" w:rsidRPr="001623F8" w:rsidTr="00823A29">
        <w:trPr>
          <w:trHeight w:val="679"/>
        </w:trPr>
        <w:tc>
          <w:tcPr>
            <w:tcW w:w="1683" w:type="dxa"/>
            <w:shd w:val="clear" w:color="auto" w:fill="C0C0C0"/>
            <w:vAlign w:val="center"/>
          </w:tcPr>
          <w:p w:rsidR="005E30E1" w:rsidRPr="0062142B" w:rsidRDefault="005E30E1" w:rsidP="00823A29">
            <w:pPr>
              <w:spacing w:after="0" w:line="240" w:lineRule="auto"/>
              <w:jc w:val="center"/>
              <w:rPr>
                <w:rFonts w:ascii="Arial" w:hAnsi="Arial" w:cs="Arial"/>
              </w:rPr>
            </w:pPr>
            <w:r w:rsidRPr="0062142B">
              <w:rPr>
                <w:rFonts w:ascii="Arial" w:hAnsi="Arial" w:cs="Arial"/>
              </w:rPr>
              <w:t>1</w:t>
            </w:r>
            <w:r>
              <w:rPr>
                <w:rFonts w:ascii="Arial" w:hAnsi="Arial" w:cs="Arial"/>
              </w:rPr>
              <w:t>6</w:t>
            </w:r>
            <w:r w:rsidRPr="0062142B">
              <w:rPr>
                <w:rFonts w:ascii="Arial" w:hAnsi="Arial" w:cs="Arial"/>
              </w:rPr>
              <w:t>.</w:t>
            </w:r>
            <w:r>
              <w:rPr>
                <w:rFonts w:ascii="Arial" w:hAnsi="Arial" w:cs="Arial"/>
              </w:rPr>
              <w:t>30</w:t>
            </w:r>
            <w:r w:rsidRPr="0062142B">
              <w:rPr>
                <w:rFonts w:ascii="Arial" w:hAnsi="Arial" w:cs="Arial"/>
              </w:rPr>
              <w:t xml:space="preserve"> – 1</w:t>
            </w:r>
            <w:r>
              <w:rPr>
                <w:rFonts w:ascii="Arial" w:hAnsi="Arial" w:cs="Arial"/>
              </w:rPr>
              <w:t>6</w:t>
            </w:r>
            <w:r w:rsidRPr="0062142B">
              <w:rPr>
                <w:rFonts w:ascii="Arial" w:hAnsi="Arial" w:cs="Arial"/>
              </w:rPr>
              <w:t>.</w:t>
            </w:r>
            <w:r>
              <w:rPr>
                <w:rFonts w:ascii="Arial" w:hAnsi="Arial" w:cs="Arial"/>
              </w:rPr>
              <w:t>45</w:t>
            </w:r>
          </w:p>
        </w:tc>
        <w:tc>
          <w:tcPr>
            <w:tcW w:w="7425" w:type="dxa"/>
            <w:vAlign w:val="center"/>
          </w:tcPr>
          <w:p w:rsidR="005E30E1" w:rsidRPr="0062142B" w:rsidRDefault="005E30E1" w:rsidP="00823A29">
            <w:pPr>
              <w:widowControl w:val="0"/>
              <w:autoSpaceDE w:val="0"/>
              <w:autoSpaceDN w:val="0"/>
              <w:spacing w:after="0" w:line="240" w:lineRule="auto"/>
              <w:rPr>
                <w:rFonts w:ascii="Arial" w:hAnsi="Arial" w:cs="Arial"/>
                <w:i/>
                <w:iCs/>
                <w:color w:val="1F497D"/>
              </w:rPr>
            </w:pPr>
            <w:r w:rsidRPr="0062142B">
              <w:rPr>
                <w:rFonts w:ascii="Arial" w:hAnsi="Arial" w:cs="Arial"/>
                <w:color w:val="000000"/>
              </w:rPr>
              <w:t>Overview of 6</w:t>
            </w:r>
            <w:r w:rsidRPr="0062142B">
              <w:rPr>
                <w:rFonts w:ascii="Arial" w:hAnsi="Arial" w:cs="Arial"/>
                <w:color w:val="000000"/>
                <w:vertAlign w:val="superscript"/>
              </w:rPr>
              <w:t>th</w:t>
            </w:r>
            <w:r w:rsidRPr="0062142B">
              <w:rPr>
                <w:rFonts w:ascii="Arial" w:hAnsi="Arial" w:cs="Arial"/>
                <w:color w:val="000000"/>
              </w:rPr>
              <w:t xml:space="preserve"> AMCDRR with events specifically devoted to Mayors and </w:t>
            </w:r>
            <w:r>
              <w:rPr>
                <w:rFonts w:ascii="Arial" w:hAnsi="Arial" w:cs="Arial"/>
                <w:color w:val="000000"/>
              </w:rPr>
              <w:t>L</w:t>
            </w:r>
            <w:r w:rsidRPr="0062142B">
              <w:rPr>
                <w:rFonts w:ascii="Arial" w:hAnsi="Arial" w:cs="Arial"/>
                <w:color w:val="000000"/>
              </w:rPr>
              <w:t xml:space="preserve">ocal </w:t>
            </w:r>
            <w:r>
              <w:rPr>
                <w:rFonts w:ascii="Arial" w:hAnsi="Arial" w:cs="Arial"/>
                <w:color w:val="000000"/>
              </w:rPr>
              <w:t>G</w:t>
            </w:r>
            <w:r w:rsidRPr="0062142B">
              <w:rPr>
                <w:rFonts w:ascii="Arial" w:hAnsi="Arial" w:cs="Arial"/>
                <w:color w:val="000000"/>
              </w:rPr>
              <w:t>overnments</w:t>
            </w:r>
          </w:p>
        </w:tc>
      </w:tr>
      <w:tr w:rsidR="005E30E1" w:rsidRPr="001623F8" w:rsidTr="00823A29">
        <w:trPr>
          <w:trHeight w:val="713"/>
        </w:trPr>
        <w:tc>
          <w:tcPr>
            <w:tcW w:w="1683" w:type="dxa"/>
            <w:shd w:val="clear" w:color="auto" w:fill="C0C0C0"/>
            <w:vAlign w:val="center"/>
          </w:tcPr>
          <w:p w:rsidR="005E30E1" w:rsidRPr="0062142B" w:rsidRDefault="005E30E1" w:rsidP="00823A29">
            <w:pPr>
              <w:spacing w:after="0" w:line="240" w:lineRule="auto"/>
              <w:jc w:val="center"/>
              <w:rPr>
                <w:rFonts w:ascii="Arial" w:hAnsi="Arial" w:cs="Arial"/>
              </w:rPr>
            </w:pPr>
            <w:r w:rsidRPr="0062142B">
              <w:rPr>
                <w:rFonts w:ascii="Arial" w:hAnsi="Arial" w:cs="Arial"/>
              </w:rPr>
              <w:t>1</w:t>
            </w:r>
            <w:r>
              <w:rPr>
                <w:rFonts w:ascii="Arial" w:hAnsi="Arial" w:cs="Arial"/>
              </w:rPr>
              <w:t>6</w:t>
            </w:r>
            <w:r w:rsidRPr="0062142B">
              <w:rPr>
                <w:rFonts w:ascii="Arial" w:hAnsi="Arial" w:cs="Arial"/>
              </w:rPr>
              <w:t>.</w:t>
            </w:r>
            <w:r>
              <w:rPr>
                <w:rFonts w:ascii="Arial" w:hAnsi="Arial" w:cs="Arial"/>
              </w:rPr>
              <w:t>45</w:t>
            </w:r>
            <w:r w:rsidRPr="0062142B">
              <w:rPr>
                <w:rFonts w:ascii="Arial" w:hAnsi="Arial" w:cs="Arial"/>
              </w:rPr>
              <w:t xml:space="preserve"> – 1</w:t>
            </w:r>
            <w:r>
              <w:rPr>
                <w:rFonts w:ascii="Arial" w:hAnsi="Arial" w:cs="Arial"/>
              </w:rPr>
              <w:t>7</w:t>
            </w:r>
            <w:r w:rsidRPr="0062142B">
              <w:rPr>
                <w:rFonts w:ascii="Arial" w:hAnsi="Arial" w:cs="Arial"/>
              </w:rPr>
              <w:t>.</w:t>
            </w:r>
            <w:r>
              <w:rPr>
                <w:rFonts w:ascii="Arial" w:hAnsi="Arial" w:cs="Arial"/>
              </w:rPr>
              <w:t>15</w:t>
            </w:r>
          </w:p>
        </w:tc>
        <w:tc>
          <w:tcPr>
            <w:tcW w:w="7425" w:type="dxa"/>
            <w:vAlign w:val="center"/>
          </w:tcPr>
          <w:p w:rsidR="005E30E1" w:rsidRPr="006D05CA" w:rsidRDefault="005E30E1" w:rsidP="00823A29">
            <w:pPr>
              <w:pStyle w:val="ListParagraph"/>
              <w:spacing w:after="0" w:line="240" w:lineRule="auto"/>
              <w:ind w:left="0"/>
              <w:rPr>
                <w:rFonts w:ascii="Arial" w:hAnsi="Arial" w:cs="Arial"/>
                <w:color w:val="000000"/>
              </w:rPr>
            </w:pPr>
            <w:r>
              <w:rPr>
                <w:rFonts w:ascii="Arial" w:hAnsi="Arial" w:cs="Arial"/>
                <w:color w:val="000000"/>
              </w:rPr>
              <w:t>P</w:t>
            </w:r>
            <w:r w:rsidRPr="006D05CA">
              <w:rPr>
                <w:rFonts w:ascii="Arial" w:hAnsi="Arial" w:cs="Arial"/>
                <w:color w:val="000000"/>
              </w:rPr>
              <w:t xml:space="preserve">reliminary inputs and </w:t>
            </w:r>
            <w:r>
              <w:rPr>
                <w:rFonts w:ascii="Arial" w:hAnsi="Arial" w:cs="Arial"/>
                <w:color w:val="000000"/>
              </w:rPr>
              <w:t>elements of</w:t>
            </w:r>
            <w:r w:rsidRPr="006D05CA">
              <w:rPr>
                <w:rFonts w:ascii="Arial" w:hAnsi="Arial" w:cs="Arial"/>
                <w:color w:val="000000"/>
              </w:rPr>
              <w:t xml:space="preserve"> the Statement of Mayors and Local Governments Leaders </w:t>
            </w:r>
            <w:r>
              <w:rPr>
                <w:rFonts w:ascii="Arial" w:hAnsi="Arial" w:cs="Arial"/>
                <w:color w:val="000000"/>
              </w:rPr>
              <w:t>at</w:t>
            </w:r>
            <w:r w:rsidRPr="006D05CA">
              <w:rPr>
                <w:rFonts w:ascii="Arial" w:hAnsi="Arial" w:cs="Arial"/>
                <w:color w:val="000000"/>
              </w:rPr>
              <w:t xml:space="preserve"> the 6th AMCDRR</w:t>
            </w:r>
            <w:r>
              <w:rPr>
                <w:rFonts w:ascii="Arial" w:hAnsi="Arial" w:cs="Arial"/>
                <w:color w:val="000000"/>
              </w:rPr>
              <w:t xml:space="preserve"> </w:t>
            </w:r>
          </w:p>
        </w:tc>
      </w:tr>
      <w:tr w:rsidR="005E30E1" w:rsidRPr="001623F8" w:rsidTr="00823A29">
        <w:trPr>
          <w:trHeight w:val="707"/>
        </w:trPr>
        <w:tc>
          <w:tcPr>
            <w:tcW w:w="1683" w:type="dxa"/>
            <w:shd w:val="clear" w:color="auto" w:fill="C0C0C0"/>
            <w:vAlign w:val="center"/>
          </w:tcPr>
          <w:p w:rsidR="005E30E1" w:rsidRPr="0062142B" w:rsidRDefault="005E30E1" w:rsidP="00823A29">
            <w:pPr>
              <w:spacing w:after="0" w:line="240" w:lineRule="auto"/>
              <w:jc w:val="center"/>
              <w:rPr>
                <w:rFonts w:ascii="Arial" w:hAnsi="Arial" w:cs="Arial"/>
              </w:rPr>
            </w:pPr>
            <w:r w:rsidRPr="0062142B">
              <w:rPr>
                <w:rFonts w:ascii="Arial" w:hAnsi="Arial" w:cs="Arial"/>
              </w:rPr>
              <w:t>1</w:t>
            </w:r>
            <w:r>
              <w:rPr>
                <w:rFonts w:ascii="Arial" w:hAnsi="Arial" w:cs="Arial"/>
              </w:rPr>
              <w:t>7</w:t>
            </w:r>
            <w:r w:rsidRPr="0062142B">
              <w:rPr>
                <w:rFonts w:ascii="Arial" w:hAnsi="Arial" w:cs="Arial"/>
              </w:rPr>
              <w:t>.</w:t>
            </w:r>
            <w:r>
              <w:rPr>
                <w:rFonts w:ascii="Arial" w:hAnsi="Arial" w:cs="Arial"/>
              </w:rPr>
              <w:t>15</w:t>
            </w:r>
            <w:r w:rsidRPr="0062142B">
              <w:rPr>
                <w:rFonts w:ascii="Arial" w:hAnsi="Arial" w:cs="Arial"/>
              </w:rPr>
              <w:t xml:space="preserve"> – 1</w:t>
            </w:r>
            <w:r>
              <w:rPr>
                <w:rFonts w:ascii="Arial" w:hAnsi="Arial" w:cs="Arial"/>
              </w:rPr>
              <w:t>7</w:t>
            </w:r>
            <w:r w:rsidRPr="0062142B">
              <w:rPr>
                <w:rFonts w:ascii="Arial" w:hAnsi="Arial" w:cs="Arial"/>
              </w:rPr>
              <w:t>.</w:t>
            </w:r>
            <w:r>
              <w:rPr>
                <w:rFonts w:ascii="Arial" w:hAnsi="Arial" w:cs="Arial"/>
              </w:rPr>
              <w:t>30</w:t>
            </w:r>
          </w:p>
        </w:tc>
        <w:tc>
          <w:tcPr>
            <w:tcW w:w="7425" w:type="dxa"/>
            <w:vAlign w:val="center"/>
          </w:tcPr>
          <w:p w:rsidR="005E30E1" w:rsidRPr="00823A29" w:rsidRDefault="005E30E1" w:rsidP="00823A29">
            <w:pPr>
              <w:widowControl w:val="0"/>
              <w:autoSpaceDE w:val="0"/>
              <w:autoSpaceDN w:val="0"/>
              <w:spacing w:after="0" w:line="240" w:lineRule="auto"/>
              <w:rPr>
                <w:rFonts w:ascii="Arial" w:hAnsi="Arial" w:cs="Arial"/>
                <w:color w:val="000000"/>
              </w:rPr>
            </w:pPr>
            <w:r>
              <w:rPr>
                <w:rFonts w:ascii="Arial" w:hAnsi="Arial" w:cs="Arial"/>
                <w:color w:val="000000"/>
              </w:rPr>
              <w:t>Conclusion of the meeting and c</w:t>
            </w:r>
            <w:r w:rsidRPr="0062142B">
              <w:rPr>
                <w:rFonts w:ascii="Arial" w:hAnsi="Arial" w:cs="Arial"/>
                <w:color w:val="000000"/>
              </w:rPr>
              <w:t>losing remark</w:t>
            </w:r>
            <w:r>
              <w:rPr>
                <w:rFonts w:ascii="Arial" w:hAnsi="Arial" w:cs="Arial"/>
                <w:color w:val="000000"/>
              </w:rPr>
              <w:t>s</w:t>
            </w:r>
          </w:p>
        </w:tc>
      </w:tr>
    </w:tbl>
    <w:p w:rsidR="005E30E1" w:rsidRDefault="005E30E1">
      <w:pPr>
        <w:rPr>
          <w:rFonts w:ascii="Arial" w:hAnsi="Arial" w:cs="Arial"/>
        </w:rPr>
      </w:pPr>
    </w:p>
    <w:p w:rsidR="005E30E1" w:rsidRDefault="005E30E1">
      <w:pPr>
        <w:rPr>
          <w:rFonts w:ascii="Arial" w:hAnsi="Arial" w:cs="Arial"/>
        </w:rPr>
      </w:pPr>
    </w:p>
    <w:p w:rsidR="005E30E1" w:rsidRPr="005A5E8E" w:rsidRDefault="005E30E1" w:rsidP="004B4077">
      <w:pPr>
        <w:spacing w:after="0" w:line="240" w:lineRule="auto"/>
        <w:rPr>
          <w:rFonts w:ascii="Arial" w:hAnsi="Arial" w:cs="Arial"/>
          <w:b/>
          <w:bCs/>
          <w:color w:val="1F497D"/>
          <w:sz w:val="24"/>
          <w:szCs w:val="24"/>
        </w:rPr>
      </w:pPr>
      <w:r w:rsidRPr="005A5E8E">
        <w:rPr>
          <w:rFonts w:ascii="Arial" w:hAnsi="Arial" w:cs="Arial"/>
          <w:b/>
          <w:bCs/>
          <w:color w:val="1F497D"/>
          <w:sz w:val="24"/>
          <w:szCs w:val="24"/>
          <w:u w:val="single"/>
        </w:rPr>
        <w:t>For Information</w:t>
      </w:r>
      <w:r w:rsidRPr="005A5E8E">
        <w:rPr>
          <w:rFonts w:ascii="Arial" w:hAnsi="Arial" w:cs="Arial"/>
          <w:b/>
          <w:bCs/>
          <w:color w:val="1F497D"/>
          <w:sz w:val="24"/>
          <w:szCs w:val="24"/>
        </w:rPr>
        <w:t>:</w:t>
      </w:r>
    </w:p>
    <w:p w:rsidR="005E30E1" w:rsidRDefault="005E30E1" w:rsidP="004B4077">
      <w:pPr>
        <w:rPr>
          <w:rFonts w:ascii="Arial" w:hAnsi="Arial" w:cs="Arial"/>
        </w:rPr>
      </w:pPr>
      <w:r>
        <w:rPr>
          <w:rFonts w:ascii="Arial" w:hAnsi="Arial" w:cs="Arial"/>
          <w:b/>
        </w:rPr>
        <w:br/>
      </w:r>
      <w:r w:rsidRPr="004B4077">
        <w:rPr>
          <w:rFonts w:ascii="Arial" w:hAnsi="Arial" w:cs="Arial"/>
          <w:b/>
        </w:rPr>
        <w:t>Michele Cocchiglia (Mr.)</w:t>
      </w:r>
      <w:r w:rsidRPr="004B4077">
        <w:rPr>
          <w:rFonts w:ascii="Arial" w:hAnsi="Arial" w:cs="Arial"/>
          <w:b/>
        </w:rPr>
        <w:br/>
      </w:r>
      <w:r w:rsidRPr="004B4077">
        <w:rPr>
          <w:rFonts w:ascii="Arial" w:hAnsi="Arial" w:cs="Arial"/>
        </w:rPr>
        <w:t>Regional Programme Officer</w:t>
      </w:r>
      <w:r w:rsidRPr="004B4077">
        <w:rPr>
          <w:rFonts w:ascii="Arial" w:hAnsi="Arial" w:cs="Arial"/>
        </w:rPr>
        <w:br/>
        <w:t>United Nations Office for Disaster Risk Reduction (UNISDR)</w:t>
      </w:r>
      <w:r>
        <w:rPr>
          <w:rFonts w:ascii="Arial" w:hAnsi="Arial" w:cs="Arial"/>
        </w:rPr>
        <w:br/>
      </w:r>
      <w:r w:rsidRPr="004B4077">
        <w:rPr>
          <w:rFonts w:ascii="Arial" w:hAnsi="Arial" w:cs="Arial"/>
        </w:rPr>
        <w:t>Office: +66 (0)2 288 2748</w:t>
      </w:r>
      <w:r>
        <w:rPr>
          <w:rFonts w:ascii="Arial" w:hAnsi="Arial" w:cs="Arial"/>
        </w:rPr>
        <w:br/>
      </w:r>
      <w:smartTag w:uri="urn:schemas-microsoft-com:office:smarttags" w:element="place">
        <w:smartTag w:uri="urn:schemas-microsoft-com:office:smarttags" w:element="City">
          <w:r w:rsidRPr="004B4077">
            <w:rPr>
              <w:rFonts w:ascii="Arial" w:hAnsi="Arial" w:cs="Arial"/>
            </w:rPr>
            <w:t>Mobile</w:t>
          </w:r>
        </w:smartTag>
      </w:smartTag>
      <w:r w:rsidRPr="004B4077">
        <w:rPr>
          <w:rFonts w:ascii="Arial" w:hAnsi="Arial" w:cs="Arial"/>
        </w:rPr>
        <w:t>: +66 (0)89 201 9787</w:t>
      </w:r>
      <w:r>
        <w:rPr>
          <w:rFonts w:ascii="Arial" w:hAnsi="Arial" w:cs="Arial"/>
        </w:rPr>
        <w:br/>
      </w:r>
      <w:r w:rsidRPr="004B4077">
        <w:rPr>
          <w:rFonts w:ascii="Arial" w:hAnsi="Arial" w:cs="Arial"/>
        </w:rPr>
        <w:t xml:space="preserve">Email: </w:t>
      </w:r>
      <w:hyperlink r:id="rId8" w:history="1">
        <w:r w:rsidRPr="00682D65">
          <w:rPr>
            <w:rStyle w:val="Hyperlink"/>
            <w:rFonts w:ascii="Arial" w:hAnsi="Arial" w:cs="Arial"/>
          </w:rPr>
          <w:t>cocchiglia@un.org</w:t>
        </w:r>
      </w:hyperlink>
      <w:r>
        <w:rPr>
          <w:rFonts w:ascii="Arial" w:hAnsi="Arial" w:cs="Arial"/>
        </w:rPr>
        <w:br/>
      </w:r>
      <w:hyperlink r:id="rId9" w:history="1">
        <w:r w:rsidRPr="00682D65">
          <w:rPr>
            <w:rStyle w:val="Hyperlink"/>
            <w:rFonts w:ascii="Arial" w:hAnsi="Arial" w:cs="Arial"/>
          </w:rPr>
          <w:t>http://www.unisdr.org/asiapacific</w:t>
        </w:r>
      </w:hyperlink>
    </w:p>
    <w:p w:rsidR="005E30E1" w:rsidRPr="004B4077" w:rsidRDefault="005E30E1" w:rsidP="004B4077">
      <w:pPr>
        <w:rPr>
          <w:rFonts w:ascii="Arial" w:hAnsi="Arial" w:cs="Arial"/>
        </w:rPr>
      </w:pPr>
    </w:p>
    <w:sectPr w:rsidR="005E30E1" w:rsidRPr="004B4077" w:rsidSect="00BB5F79">
      <w:pgSz w:w="12240" w:h="15840"/>
      <w:pgMar w:top="993" w:right="1440" w:bottom="1134"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E30E1" w:rsidRDefault="005E30E1">
      <w:r>
        <w:separator/>
      </w:r>
    </w:p>
  </w:endnote>
  <w:endnote w:type="continuationSeparator" w:id="1">
    <w:p w:rsidR="005E30E1" w:rsidRDefault="005E30E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MS Mincho">
    <w:altName w:val="?l?r ??fc"/>
    <w:panose1 w:val="02020609040205080304"/>
    <w:charset w:val="80"/>
    <w:family w:val="modern"/>
    <w:pitch w:val="fixed"/>
    <w:sig w:usb0="A00002BF" w:usb1="68C7FCFB" w:usb2="00000010" w:usb3="00000000" w:csb0="0002009F" w:csb1="00000000"/>
  </w:font>
  <w:font w:name="Malgun Gothic">
    <w:altName w:val="Arial Unicode MS"/>
    <w:panose1 w:val="00000000000000000000"/>
    <w:charset w:val="81"/>
    <w:family w:val="modern"/>
    <w:notTrueType/>
    <w:pitch w:val="variable"/>
    <w:sig w:usb0="00000001" w:usb1="09060000" w:usb2="00000010" w:usb3="00000000" w:csb0="0008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E30E1" w:rsidRDefault="005E30E1">
      <w:r>
        <w:separator/>
      </w:r>
    </w:p>
  </w:footnote>
  <w:footnote w:type="continuationSeparator" w:id="1">
    <w:p w:rsidR="005E30E1" w:rsidRDefault="005E30E1">
      <w:r>
        <w:continuationSeparator/>
      </w:r>
    </w:p>
  </w:footnote>
  <w:footnote w:id="2">
    <w:p w:rsidR="005E30E1" w:rsidRDefault="005E30E1" w:rsidP="00625CDA">
      <w:pPr>
        <w:pStyle w:val="FootnoteText"/>
        <w:spacing w:after="0"/>
      </w:pPr>
      <w:r w:rsidRPr="0095725E">
        <w:rPr>
          <w:rStyle w:val="FootnoteReference"/>
          <w:rFonts w:ascii="Arial" w:hAnsi="Arial" w:cs="Arial"/>
        </w:rPr>
        <w:footnoteRef/>
      </w:r>
      <w:r w:rsidRPr="0095725E">
        <w:rPr>
          <w:rFonts w:ascii="Arial" w:hAnsi="Arial" w:cs="Arial"/>
        </w:rPr>
        <w:t xml:space="preserve"> http://www.unisdr.org/campaign/resilientcities/</w:t>
      </w:r>
    </w:p>
  </w:footnote>
  <w:footnote w:id="3">
    <w:p w:rsidR="005E30E1" w:rsidRDefault="005E30E1" w:rsidP="00625CDA">
      <w:pPr>
        <w:pStyle w:val="FootnoteText"/>
        <w:spacing w:after="0"/>
      </w:pPr>
      <w:r>
        <w:rPr>
          <w:rStyle w:val="FootnoteReference"/>
          <w:rFonts w:cs="Calibri"/>
        </w:rPr>
        <w:footnoteRef/>
      </w:r>
      <w:r>
        <w:t xml:space="preserve"> </w:t>
      </w:r>
      <w:r w:rsidRPr="00B64D7B">
        <w:rPr>
          <w:rFonts w:ascii="Arial" w:hAnsi="Arial" w:cs="Arial"/>
        </w:rPr>
        <w:t>http://5thamcdrr-indonesia.net/</w:t>
      </w:r>
    </w:p>
  </w:footnote>
  <w:footnote w:id="4">
    <w:p w:rsidR="005E30E1" w:rsidRDefault="005E30E1" w:rsidP="00625CDA">
      <w:pPr>
        <w:pStyle w:val="FootnoteText"/>
        <w:spacing w:after="0"/>
      </w:pPr>
      <w:r>
        <w:rPr>
          <w:rStyle w:val="FootnoteReference"/>
          <w:rFonts w:cs="Calibri"/>
        </w:rPr>
        <w:footnoteRef/>
      </w:r>
      <w:r>
        <w:t xml:space="preserve"> </w:t>
      </w:r>
      <w:r w:rsidRPr="00625CDA">
        <w:rPr>
          <w:rFonts w:ascii="Arial" w:hAnsi="Arial" w:cs="Arial"/>
        </w:rPr>
        <w:t>http://www.unisdr.org/we/coordinate/hfa</w:t>
      </w:r>
    </w:p>
  </w:footnote>
  <w:footnote w:id="5">
    <w:p w:rsidR="005E30E1" w:rsidRDefault="005E30E1">
      <w:pPr>
        <w:pStyle w:val="FootnoteText"/>
      </w:pPr>
      <w:r>
        <w:rPr>
          <w:rStyle w:val="FootnoteReference"/>
          <w:rFonts w:cs="Calibri"/>
        </w:rPr>
        <w:footnoteRef/>
      </w:r>
      <w:r>
        <w:t xml:space="preserve"> </w:t>
      </w:r>
      <w:r w:rsidRPr="001573A9">
        <w:rPr>
          <w:rFonts w:ascii="Arial" w:hAnsi="Arial" w:cs="Arial"/>
        </w:rPr>
        <w:t>http://www.preventionweb.net/globalplatform/2013/</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FE4DF08"/>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B9489448"/>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8FE8525A"/>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96583B5C"/>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CE4CC7F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505ADBB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81C257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0C66E63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99E8EA1A"/>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803AAC42"/>
    <w:lvl w:ilvl="0">
      <w:start w:val="1"/>
      <w:numFmt w:val="bullet"/>
      <w:lvlText w:val=""/>
      <w:lvlJc w:val="left"/>
      <w:pPr>
        <w:tabs>
          <w:tab w:val="num" w:pos="360"/>
        </w:tabs>
        <w:ind w:left="360" w:hanging="360"/>
      </w:pPr>
      <w:rPr>
        <w:rFonts w:ascii="Symbol" w:hAnsi="Symbol" w:hint="default"/>
      </w:rPr>
    </w:lvl>
  </w:abstractNum>
  <w:abstractNum w:abstractNumId="10">
    <w:nsid w:val="0D38514A"/>
    <w:multiLevelType w:val="hybridMultilevel"/>
    <w:tmpl w:val="B7D86B9A"/>
    <w:lvl w:ilvl="0" w:tplc="0410000F">
      <w:start w:val="1"/>
      <w:numFmt w:val="decimal"/>
      <w:lvlText w:val="%1."/>
      <w:lvlJc w:val="left"/>
      <w:pPr>
        <w:tabs>
          <w:tab w:val="num" w:pos="720"/>
        </w:tabs>
        <w:ind w:left="720" w:hanging="360"/>
      </w:pPr>
      <w:rPr>
        <w:rFonts w:cs="Times New Roman" w:hint="default"/>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11">
    <w:nsid w:val="211C712F"/>
    <w:multiLevelType w:val="hybridMultilevel"/>
    <w:tmpl w:val="C9E042F4"/>
    <w:lvl w:ilvl="0" w:tplc="04090017">
      <w:start w:val="1"/>
      <w:numFmt w:val="low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2">
    <w:nsid w:val="48A82920"/>
    <w:multiLevelType w:val="hybridMultilevel"/>
    <w:tmpl w:val="DB84F622"/>
    <w:lvl w:ilvl="0" w:tplc="0409000F">
      <w:start w:val="1"/>
      <w:numFmt w:val="decimal"/>
      <w:lvlText w:val="%1."/>
      <w:lvlJc w:val="left"/>
      <w:pPr>
        <w:tabs>
          <w:tab w:val="num" w:pos="360"/>
        </w:tabs>
        <w:ind w:left="360" w:hanging="360"/>
      </w:pPr>
      <w:rPr>
        <w:rFonts w:cs="Times New Roman" w:hint="default"/>
      </w:rPr>
    </w:lvl>
    <w:lvl w:ilvl="1" w:tplc="842CEA34">
      <w:start w:val="60"/>
      <w:numFmt w:val="bullet"/>
      <w:lvlText w:val="-"/>
      <w:lvlJc w:val="left"/>
      <w:pPr>
        <w:tabs>
          <w:tab w:val="num" w:pos="1515"/>
        </w:tabs>
        <w:ind w:left="1515" w:hanging="795"/>
      </w:pPr>
      <w:rPr>
        <w:rFonts w:ascii="Calibri" w:eastAsia="Times New Roman" w:hAnsi="Calibri"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3">
    <w:nsid w:val="4EF53FDA"/>
    <w:multiLevelType w:val="hybridMultilevel"/>
    <w:tmpl w:val="B7B40FF4"/>
    <w:lvl w:ilvl="0" w:tplc="8C120944">
      <w:start w:val="1"/>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527C28F3"/>
    <w:multiLevelType w:val="hybridMultilevel"/>
    <w:tmpl w:val="798EB6FA"/>
    <w:lvl w:ilvl="0" w:tplc="0410000F">
      <w:start w:val="1"/>
      <w:numFmt w:val="decimal"/>
      <w:lvlText w:val="%1."/>
      <w:lvlJc w:val="left"/>
      <w:pPr>
        <w:tabs>
          <w:tab w:val="num" w:pos="720"/>
        </w:tabs>
        <w:ind w:left="720" w:hanging="360"/>
      </w:pPr>
      <w:rPr>
        <w:rFonts w:cs="Times New Roman"/>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15">
    <w:nsid w:val="59834612"/>
    <w:multiLevelType w:val="hybridMultilevel"/>
    <w:tmpl w:val="A6349B4A"/>
    <w:lvl w:ilvl="0" w:tplc="2FE6F834">
      <w:start w:val="11"/>
      <w:numFmt w:val="bullet"/>
      <w:lvlText w:val="-"/>
      <w:lvlJc w:val="left"/>
      <w:pPr>
        <w:tabs>
          <w:tab w:val="num" w:pos="720"/>
        </w:tabs>
        <w:ind w:left="720" w:hanging="360"/>
      </w:pPr>
      <w:rPr>
        <w:rFonts w:ascii="Times New Roman" w:eastAsia="MS Mincho"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nsid w:val="60416D87"/>
    <w:multiLevelType w:val="hybridMultilevel"/>
    <w:tmpl w:val="843C95CC"/>
    <w:lvl w:ilvl="0" w:tplc="7F265D88">
      <w:start w:val="9"/>
      <w:numFmt w:val="bullet"/>
      <w:lvlText w:val="-"/>
      <w:lvlJc w:val="left"/>
      <w:pPr>
        <w:ind w:left="390" w:hanging="360"/>
      </w:pPr>
      <w:rPr>
        <w:rFonts w:ascii="Calibri" w:eastAsia="Malgun Gothic" w:hAnsi="Calibri" w:hint="default"/>
      </w:rPr>
    </w:lvl>
    <w:lvl w:ilvl="1" w:tplc="04090003">
      <w:start w:val="1"/>
      <w:numFmt w:val="bullet"/>
      <w:lvlText w:val=""/>
      <w:lvlJc w:val="left"/>
      <w:pPr>
        <w:ind w:left="830" w:hanging="400"/>
      </w:pPr>
      <w:rPr>
        <w:rFonts w:ascii="Wingdings" w:hAnsi="Wingdings" w:hint="default"/>
      </w:rPr>
    </w:lvl>
    <w:lvl w:ilvl="2" w:tplc="04090005">
      <w:start w:val="1"/>
      <w:numFmt w:val="bullet"/>
      <w:lvlText w:val=""/>
      <w:lvlJc w:val="left"/>
      <w:pPr>
        <w:ind w:left="1230" w:hanging="400"/>
      </w:pPr>
      <w:rPr>
        <w:rFonts w:ascii="Wingdings" w:hAnsi="Wingdings" w:hint="default"/>
      </w:rPr>
    </w:lvl>
    <w:lvl w:ilvl="3" w:tplc="04090001">
      <w:start w:val="1"/>
      <w:numFmt w:val="bullet"/>
      <w:lvlText w:val=""/>
      <w:lvlJc w:val="left"/>
      <w:pPr>
        <w:ind w:left="1630" w:hanging="400"/>
      </w:pPr>
      <w:rPr>
        <w:rFonts w:ascii="Wingdings" w:hAnsi="Wingdings" w:hint="default"/>
      </w:rPr>
    </w:lvl>
    <w:lvl w:ilvl="4" w:tplc="04090003">
      <w:start w:val="1"/>
      <w:numFmt w:val="bullet"/>
      <w:lvlText w:val=""/>
      <w:lvlJc w:val="left"/>
      <w:pPr>
        <w:ind w:left="2030" w:hanging="400"/>
      </w:pPr>
      <w:rPr>
        <w:rFonts w:ascii="Wingdings" w:hAnsi="Wingdings" w:hint="default"/>
      </w:rPr>
    </w:lvl>
    <w:lvl w:ilvl="5" w:tplc="04090005">
      <w:start w:val="1"/>
      <w:numFmt w:val="bullet"/>
      <w:lvlText w:val=""/>
      <w:lvlJc w:val="left"/>
      <w:pPr>
        <w:ind w:left="2430" w:hanging="400"/>
      </w:pPr>
      <w:rPr>
        <w:rFonts w:ascii="Wingdings" w:hAnsi="Wingdings" w:hint="default"/>
      </w:rPr>
    </w:lvl>
    <w:lvl w:ilvl="6" w:tplc="04090001">
      <w:start w:val="1"/>
      <w:numFmt w:val="bullet"/>
      <w:lvlText w:val=""/>
      <w:lvlJc w:val="left"/>
      <w:pPr>
        <w:ind w:left="2830" w:hanging="400"/>
      </w:pPr>
      <w:rPr>
        <w:rFonts w:ascii="Wingdings" w:hAnsi="Wingdings" w:hint="default"/>
      </w:rPr>
    </w:lvl>
    <w:lvl w:ilvl="7" w:tplc="04090003">
      <w:start w:val="1"/>
      <w:numFmt w:val="bullet"/>
      <w:lvlText w:val=""/>
      <w:lvlJc w:val="left"/>
      <w:pPr>
        <w:ind w:left="3230" w:hanging="400"/>
      </w:pPr>
      <w:rPr>
        <w:rFonts w:ascii="Wingdings" w:hAnsi="Wingdings" w:hint="default"/>
      </w:rPr>
    </w:lvl>
    <w:lvl w:ilvl="8" w:tplc="04090005">
      <w:start w:val="1"/>
      <w:numFmt w:val="bullet"/>
      <w:lvlText w:val=""/>
      <w:lvlJc w:val="left"/>
      <w:pPr>
        <w:ind w:left="3630" w:hanging="400"/>
      </w:pPr>
      <w:rPr>
        <w:rFonts w:ascii="Wingdings" w:hAnsi="Wingdings" w:hint="default"/>
      </w:rPr>
    </w:lvl>
  </w:abstractNum>
  <w:num w:numId="1">
    <w:abstractNumId w:val="15"/>
  </w:num>
  <w:num w:numId="2">
    <w:abstractNumId w:val="16"/>
  </w:num>
  <w:num w:numId="3">
    <w:abstractNumId w:val="11"/>
  </w:num>
  <w:num w:numId="4">
    <w:abstractNumId w:val="13"/>
  </w:num>
  <w:num w:numId="5">
    <w:abstractNumId w:val="12"/>
  </w:num>
  <w:num w:numId="6">
    <w:abstractNumId w:val="14"/>
  </w:num>
  <w:num w:numId="7">
    <w:abstractNumId w:val="10"/>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hyphenationZone w:val="283"/>
  <w:doNotHyphenateCaps/>
  <w:characterSpacingControl w:val="doNotCompress"/>
  <w:doNotValidateAgainstSchema/>
  <w:doNotDemarcateInvalidXml/>
  <w:footnotePr>
    <w:footnote w:id="0"/>
    <w:footnote w:id="1"/>
  </w:footnotePr>
  <w:endnotePr>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553D1"/>
    <w:rsid w:val="00005435"/>
    <w:rsid w:val="00036262"/>
    <w:rsid w:val="00037B3F"/>
    <w:rsid w:val="00070F06"/>
    <w:rsid w:val="000B7B0A"/>
    <w:rsid w:val="000C45D8"/>
    <w:rsid w:val="001107B3"/>
    <w:rsid w:val="001573A9"/>
    <w:rsid w:val="001623F8"/>
    <w:rsid w:val="00166B72"/>
    <w:rsid w:val="001A2EAB"/>
    <w:rsid w:val="00333DCA"/>
    <w:rsid w:val="00357CB7"/>
    <w:rsid w:val="00380AAE"/>
    <w:rsid w:val="003C4DE5"/>
    <w:rsid w:val="00427478"/>
    <w:rsid w:val="004553D1"/>
    <w:rsid w:val="00461AF2"/>
    <w:rsid w:val="004B4077"/>
    <w:rsid w:val="004E2931"/>
    <w:rsid w:val="00523192"/>
    <w:rsid w:val="005522AA"/>
    <w:rsid w:val="00563897"/>
    <w:rsid w:val="00571CD9"/>
    <w:rsid w:val="005A5E8E"/>
    <w:rsid w:val="005E30E1"/>
    <w:rsid w:val="006027EB"/>
    <w:rsid w:val="006172FA"/>
    <w:rsid w:val="0062142B"/>
    <w:rsid w:val="00625CDA"/>
    <w:rsid w:val="006320D5"/>
    <w:rsid w:val="00650EFA"/>
    <w:rsid w:val="00682D65"/>
    <w:rsid w:val="006C0AC3"/>
    <w:rsid w:val="006D05CA"/>
    <w:rsid w:val="006F00F6"/>
    <w:rsid w:val="00710362"/>
    <w:rsid w:val="007122BA"/>
    <w:rsid w:val="007D1A77"/>
    <w:rsid w:val="0081396E"/>
    <w:rsid w:val="00823A29"/>
    <w:rsid w:val="00847700"/>
    <w:rsid w:val="00865662"/>
    <w:rsid w:val="00882A9F"/>
    <w:rsid w:val="008B7789"/>
    <w:rsid w:val="008D7A0E"/>
    <w:rsid w:val="0091414D"/>
    <w:rsid w:val="00922FB3"/>
    <w:rsid w:val="0095725E"/>
    <w:rsid w:val="00A01329"/>
    <w:rsid w:val="00A163B7"/>
    <w:rsid w:val="00A82956"/>
    <w:rsid w:val="00B14B1E"/>
    <w:rsid w:val="00B17159"/>
    <w:rsid w:val="00B33E66"/>
    <w:rsid w:val="00B64D7B"/>
    <w:rsid w:val="00BB5F79"/>
    <w:rsid w:val="00BF1525"/>
    <w:rsid w:val="00C111C8"/>
    <w:rsid w:val="00C7733F"/>
    <w:rsid w:val="00CB3AF8"/>
    <w:rsid w:val="00CF386B"/>
    <w:rsid w:val="00D325B9"/>
    <w:rsid w:val="00D652EF"/>
    <w:rsid w:val="00DF423B"/>
    <w:rsid w:val="00E276E4"/>
    <w:rsid w:val="00E85C46"/>
    <w:rsid w:val="00ED4EA0"/>
    <w:rsid w:val="00F473B5"/>
    <w:rsid w:val="00F86372"/>
    <w:rsid w:val="00FE59F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smartTagType w:namespaceuri="urn:schemas-microsoft-com:office:smarttags" w:name="City"/>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53D1"/>
    <w:pPr>
      <w:spacing w:after="200" w:line="276" w:lineRule="auto"/>
    </w:pPr>
    <w:rPr>
      <w:rFonts w:cs="Calibr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E293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C4DE5"/>
    <w:rPr>
      <w:rFonts w:ascii="Times New Roman" w:hAnsi="Times New Roman" w:cs="Times New Roman"/>
      <w:sz w:val="2"/>
      <w:szCs w:val="2"/>
    </w:rPr>
  </w:style>
  <w:style w:type="paragraph" w:styleId="ListParagraph">
    <w:name w:val="List Paragraph"/>
    <w:basedOn w:val="Normal"/>
    <w:uiPriority w:val="99"/>
    <w:qFormat/>
    <w:rsid w:val="004553D1"/>
    <w:pPr>
      <w:ind w:left="720"/>
    </w:pPr>
  </w:style>
  <w:style w:type="paragraph" w:styleId="FootnoteText">
    <w:name w:val="footnote text"/>
    <w:basedOn w:val="Normal"/>
    <w:link w:val="FootnoteTextChar"/>
    <w:uiPriority w:val="99"/>
    <w:semiHidden/>
    <w:rsid w:val="0095725E"/>
    <w:rPr>
      <w:sz w:val="20"/>
      <w:szCs w:val="20"/>
    </w:rPr>
  </w:style>
  <w:style w:type="character" w:customStyle="1" w:styleId="FootnoteTextChar">
    <w:name w:val="Footnote Text Char"/>
    <w:basedOn w:val="DefaultParagraphFont"/>
    <w:link w:val="FootnoteText"/>
    <w:uiPriority w:val="99"/>
    <w:semiHidden/>
    <w:rsid w:val="003605AA"/>
    <w:rPr>
      <w:rFonts w:cs="Calibri"/>
      <w:sz w:val="20"/>
      <w:szCs w:val="20"/>
    </w:rPr>
  </w:style>
  <w:style w:type="character" w:styleId="FootnoteReference">
    <w:name w:val="footnote reference"/>
    <w:basedOn w:val="DefaultParagraphFont"/>
    <w:uiPriority w:val="99"/>
    <w:semiHidden/>
    <w:rsid w:val="0095725E"/>
    <w:rPr>
      <w:rFonts w:cs="Times New Roman"/>
      <w:vertAlign w:val="superscript"/>
    </w:rPr>
  </w:style>
  <w:style w:type="character" w:styleId="Hyperlink">
    <w:name w:val="Hyperlink"/>
    <w:basedOn w:val="DefaultParagraphFont"/>
    <w:uiPriority w:val="99"/>
    <w:rsid w:val="004B4077"/>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occhiglia@un.org"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unisdr.org/asiapacif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205</TotalTime>
  <Pages>3</Pages>
  <Words>641</Words>
  <Characters>3660</Characters>
  <Application>Microsoft Office Outlook</Application>
  <DocSecurity>0</DocSecurity>
  <Lines>0</Lines>
  <Paragraphs>0</Paragraphs>
  <ScaleCrop>false</ScaleCrop>
  <Company>United Nations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39</cp:revision>
  <dcterms:created xsi:type="dcterms:W3CDTF">2013-10-29T02:34:00Z</dcterms:created>
  <dcterms:modified xsi:type="dcterms:W3CDTF">2013-10-30T03:37:00Z</dcterms:modified>
</cp:coreProperties>
</file>