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7A0" w:rsidRPr="00DC36C9" w:rsidRDefault="00B57107" w:rsidP="008737A0">
      <w:pPr>
        <w:jc w:val="center"/>
        <w:rPr>
          <w:rFonts w:asciiTheme="majorHAnsi" w:hAnsiTheme="majorHAnsi"/>
          <w:b/>
          <w:sz w:val="24"/>
        </w:rPr>
      </w:pPr>
      <w:r w:rsidRPr="00DC36C9">
        <w:rPr>
          <w:rFonts w:asciiTheme="majorHAnsi" w:hAnsiTheme="majorHAnsi"/>
          <w:b/>
          <w:sz w:val="24"/>
        </w:rPr>
        <w:t>CONSULTATION DES SECT</w:t>
      </w:r>
      <w:r w:rsidR="008737A0" w:rsidRPr="00DC36C9">
        <w:rPr>
          <w:rFonts w:asciiTheme="majorHAnsi" w:hAnsiTheme="majorHAnsi"/>
          <w:b/>
          <w:sz w:val="24"/>
        </w:rPr>
        <w:t xml:space="preserve">EURS </w:t>
      </w:r>
      <w:r w:rsidRPr="00DC36C9">
        <w:rPr>
          <w:rFonts w:asciiTheme="majorHAnsi" w:hAnsiTheme="majorHAnsi"/>
          <w:b/>
          <w:sz w:val="24"/>
        </w:rPr>
        <w:t>EN DEVELOPPEMENTS</w:t>
      </w:r>
    </w:p>
    <w:p w:rsidR="00B57107" w:rsidRPr="00DC36C9" w:rsidRDefault="00B57107" w:rsidP="008737A0">
      <w:pPr>
        <w:jc w:val="center"/>
        <w:rPr>
          <w:rFonts w:asciiTheme="majorHAnsi" w:hAnsiTheme="majorHAnsi"/>
          <w:b/>
          <w:sz w:val="24"/>
        </w:rPr>
      </w:pPr>
      <w:r w:rsidRPr="00DC36C9">
        <w:rPr>
          <w:rFonts w:asciiTheme="majorHAnsi" w:hAnsiTheme="majorHAnsi"/>
          <w:b/>
          <w:sz w:val="24"/>
        </w:rPr>
        <w:t>CON</w:t>
      </w:r>
      <w:r w:rsidR="008737A0" w:rsidRPr="00DC36C9">
        <w:rPr>
          <w:rFonts w:asciiTheme="majorHAnsi" w:hAnsiTheme="majorHAnsi"/>
          <w:b/>
          <w:sz w:val="24"/>
        </w:rPr>
        <w:t>C</w:t>
      </w:r>
      <w:r w:rsidRPr="00DC36C9">
        <w:rPr>
          <w:rFonts w:asciiTheme="majorHAnsi" w:hAnsiTheme="majorHAnsi"/>
          <w:b/>
          <w:sz w:val="24"/>
        </w:rPr>
        <w:t>ERNES</w:t>
      </w:r>
      <w:r w:rsidR="008737A0" w:rsidRPr="00DC36C9">
        <w:rPr>
          <w:rFonts w:asciiTheme="majorHAnsi" w:hAnsiTheme="majorHAnsi"/>
          <w:b/>
          <w:sz w:val="24"/>
        </w:rPr>
        <w:t xml:space="preserve"> </w:t>
      </w:r>
      <w:r w:rsidRPr="00DC36C9">
        <w:rPr>
          <w:rFonts w:asciiTheme="majorHAnsi" w:hAnsiTheme="majorHAnsi"/>
          <w:b/>
          <w:sz w:val="24"/>
        </w:rPr>
        <w:t>PAR LA REDUCTION DES RISQUES</w:t>
      </w:r>
      <w:r w:rsidR="008737A0" w:rsidRPr="00DC36C9">
        <w:rPr>
          <w:rFonts w:asciiTheme="majorHAnsi" w:hAnsiTheme="majorHAnsi"/>
          <w:b/>
          <w:sz w:val="24"/>
        </w:rPr>
        <w:t xml:space="preserve"> </w:t>
      </w:r>
      <w:r w:rsidRPr="00DC36C9">
        <w:rPr>
          <w:rFonts w:asciiTheme="majorHAnsi" w:hAnsiTheme="majorHAnsi"/>
          <w:b/>
          <w:sz w:val="24"/>
        </w:rPr>
        <w:t>DE CATASTROPHES</w:t>
      </w:r>
    </w:p>
    <w:p w:rsidR="00B57107" w:rsidRPr="00DC36C9" w:rsidRDefault="00B57107" w:rsidP="008737A0">
      <w:pPr>
        <w:jc w:val="center"/>
        <w:rPr>
          <w:rFonts w:asciiTheme="majorHAnsi" w:hAnsiTheme="majorHAnsi"/>
          <w:sz w:val="24"/>
        </w:rPr>
      </w:pPr>
    </w:p>
    <w:p w:rsidR="00B57107" w:rsidRPr="00DC36C9" w:rsidRDefault="00B57107" w:rsidP="008737A0">
      <w:pPr>
        <w:jc w:val="center"/>
        <w:rPr>
          <w:rFonts w:asciiTheme="majorHAnsi" w:hAnsiTheme="majorHAnsi"/>
          <w:sz w:val="24"/>
        </w:rPr>
      </w:pPr>
      <w:r w:rsidRPr="00DC36C9">
        <w:rPr>
          <w:rFonts w:asciiTheme="majorHAnsi" w:hAnsiTheme="majorHAnsi"/>
          <w:sz w:val="24"/>
        </w:rPr>
        <w:t xml:space="preserve">30 </w:t>
      </w:r>
      <w:r w:rsidR="004732C2" w:rsidRPr="00DC36C9">
        <w:rPr>
          <w:rFonts w:asciiTheme="majorHAnsi" w:hAnsiTheme="majorHAnsi"/>
          <w:sz w:val="24"/>
        </w:rPr>
        <w:t>mars</w:t>
      </w:r>
      <w:r w:rsidR="008737A0" w:rsidRPr="00DC36C9">
        <w:rPr>
          <w:rFonts w:asciiTheme="majorHAnsi" w:hAnsiTheme="majorHAnsi"/>
          <w:sz w:val="24"/>
        </w:rPr>
        <w:t xml:space="preserve"> 2013</w:t>
      </w:r>
      <w:r w:rsidR="00661337">
        <w:rPr>
          <w:rFonts w:asciiTheme="majorHAnsi" w:hAnsiTheme="majorHAnsi"/>
          <w:sz w:val="24"/>
        </w:rPr>
        <w:t xml:space="preserve"> à </w:t>
      </w:r>
      <w:proofErr w:type="gramStart"/>
      <w:r w:rsidR="00661337">
        <w:rPr>
          <w:rFonts w:asciiTheme="majorHAnsi" w:hAnsiTheme="majorHAnsi"/>
          <w:sz w:val="24"/>
        </w:rPr>
        <w:t>l’</w:t>
      </w:r>
      <w:r w:rsidR="008737A0" w:rsidRPr="00DC36C9">
        <w:rPr>
          <w:rFonts w:asciiTheme="majorHAnsi" w:hAnsiTheme="majorHAnsi"/>
          <w:sz w:val="24"/>
        </w:rPr>
        <w:t xml:space="preserve"> ANACM</w:t>
      </w:r>
      <w:proofErr w:type="gramEnd"/>
    </w:p>
    <w:p w:rsidR="00B57107" w:rsidRDefault="004732C2" w:rsidP="008737A0">
      <w:pPr>
        <w:ind w:left="708" w:hanging="708"/>
        <w:jc w:val="center"/>
        <w:rPr>
          <w:rFonts w:asciiTheme="majorHAnsi" w:hAnsiTheme="majorHAnsi"/>
          <w:sz w:val="24"/>
        </w:rPr>
      </w:pPr>
      <w:r w:rsidRPr="00DC36C9">
        <w:rPr>
          <w:rFonts w:asciiTheme="majorHAnsi" w:hAnsiTheme="majorHAnsi"/>
          <w:sz w:val="24"/>
        </w:rPr>
        <w:t>Agence Nationale pour l’A</w:t>
      </w:r>
      <w:r w:rsidR="008737A0" w:rsidRPr="00DC36C9">
        <w:rPr>
          <w:rFonts w:asciiTheme="majorHAnsi" w:hAnsiTheme="majorHAnsi"/>
          <w:sz w:val="24"/>
        </w:rPr>
        <w:t>viation Civile et la Météorologie</w:t>
      </w:r>
    </w:p>
    <w:p w:rsidR="00854FFD" w:rsidRPr="00DC36C9" w:rsidRDefault="00854FFD" w:rsidP="008737A0">
      <w:pPr>
        <w:ind w:left="708" w:hanging="708"/>
        <w:jc w:val="center"/>
        <w:rPr>
          <w:rFonts w:asciiTheme="majorHAnsi" w:hAnsiTheme="majorHAnsi"/>
          <w:sz w:val="24"/>
        </w:rPr>
      </w:pPr>
      <w:r>
        <w:rPr>
          <w:rFonts w:asciiTheme="majorHAnsi" w:hAnsiTheme="majorHAnsi"/>
          <w:sz w:val="24"/>
        </w:rPr>
        <w:t>Moroni-Union des Comores</w:t>
      </w:r>
    </w:p>
    <w:p w:rsidR="008737A0" w:rsidRPr="00DC36C9" w:rsidRDefault="008737A0" w:rsidP="008737A0">
      <w:pPr>
        <w:ind w:left="708" w:hanging="708"/>
        <w:jc w:val="center"/>
        <w:rPr>
          <w:rFonts w:asciiTheme="majorHAnsi" w:hAnsiTheme="majorHAnsi"/>
          <w:sz w:val="24"/>
        </w:rPr>
      </w:pPr>
    </w:p>
    <w:p w:rsidR="00B57107" w:rsidRPr="00DC36C9" w:rsidRDefault="00B57107" w:rsidP="008737A0">
      <w:pPr>
        <w:ind w:left="708" w:hanging="708"/>
        <w:jc w:val="center"/>
        <w:rPr>
          <w:rFonts w:asciiTheme="majorHAnsi" w:hAnsiTheme="majorHAnsi"/>
          <w:b/>
          <w:sz w:val="24"/>
        </w:rPr>
      </w:pPr>
      <w:proofErr w:type="spellStart"/>
      <w:r w:rsidRPr="00DC36C9">
        <w:rPr>
          <w:rFonts w:asciiTheme="majorHAnsi" w:hAnsiTheme="majorHAnsi"/>
          <w:b/>
          <w:sz w:val="24"/>
        </w:rPr>
        <w:t>Draft</w:t>
      </w:r>
      <w:proofErr w:type="spellEnd"/>
      <w:r w:rsidRPr="00DC36C9">
        <w:rPr>
          <w:rFonts w:asciiTheme="majorHAnsi" w:hAnsiTheme="majorHAnsi"/>
          <w:b/>
          <w:sz w:val="24"/>
        </w:rPr>
        <w:t xml:space="preserve"> du rapport sommaire de la </w:t>
      </w:r>
      <w:r w:rsidR="0072053B" w:rsidRPr="00DC36C9">
        <w:rPr>
          <w:rFonts w:asciiTheme="majorHAnsi" w:hAnsiTheme="majorHAnsi"/>
          <w:b/>
          <w:sz w:val="24"/>
        </w:rPr>
        <w:t>consultation</w:t>
      </w:r>
      <w:r w:rsidRPr="00DC36C9">
        <w:rPr>
          <w:rFonts w:asciiTheme="majorHAnsi" w:hAnsiTheme="majorHAnsi"/>
          <w:b/>
          <w:sz w:val="24"/>
        </w:rPr>
        <w:t xml:space="preserve"> post 2015 sur la mise en œuvre de la </w:t>
      </w:r>
      <w:r w:rsidR="0072053B" w:rsidRPr="00DC36C9">
        <w:rPr>
          <w:rFonts w:asciiTheme="majorHAnsi" w:hAnsiTheme="majorHAnsi"/>
          <w:b/>
          <w:sz w:val="24"/>
        </w:rPr>
        <w:t>réduction</w:t>
      </w:r>
      <w:r w:rsidRPr="00DC36C9">
        <w:rPr>
          <w:rFonts w:asciiTheme="majorHAnsi" w:hAnsiTheme="majorHAnsi"/>
          <w:b/>
          <w:sz w:val="24"/>
        </w:rPr>
        <w:t xml:space="preserve"> des risques de catastrophes et de la </w:t>
      </w:r>
      <w:r w:rsidR="0072053B" w:rsidRPr="00DC36C9">
        <w:rPr>
          <w:rFonts w:asciiTheme="majorHAnsi" w:hAnsiTheme="majorHAnsi"/>
          <w:b/>
          <w:sz w:val="24"/>
        </w:rPr>
        <w:t>résilience</w:t>
      </w:r>
    </w:p>
    <w:p w:rsidR="008737A0" w:rsidRPr="00DC36C9" w:rsidRDefault="008737A0" w:rsidP="008737A0">
      <w:pPr>
        <w:ind w:left="708" w:hanging="708"/>
        <w:jc w:val="center"/>
        <w:rPr>
          <w:rFonts w:asciiTheme="majorHAnsi" w:hAnsiTheme="majorHAnsi"/>
          <w:b/>
          <w:sz w:val="24"/>
        </w:rPr>
      </w:pPr>
    </w:p>
    <w:p w:rsidR="00B57107" w:rsidRPr="00DC36C9" w:rsidRDefault="00B57107" w:rsidP="008737A0">
      <w:pPr>
        <w:jc w:val="both"/>
        <w:rPr>
          <w:rFonts w:asciiTheme="majorHAnsi" w:hAnsiTheme="majorHAnsi"/>
          <w:sz w:val="24"/>
        </w:rPr>
      </w:pPr>
      <w:r w:rsidRPr="00DC36C9">
        <w:rPr>
          <w:rFonts w:asciiTheme="majorHAnsi" w:hAnsiTheme="majorHAnsi"/>
          <w:sz w:val="24"/>
        </w:rPr>
        <w:t>Un</w:t>
      </w:r>
      <w:r w:rsidR="008737A0" w:rsidRPr="00DC36C9">
        <w:rPr>
          <w:rFonts w:asciiTheme="majorHAnsi" w:hAnsiTheme="majorHAnsi"/>
          <w:sz w:val="24"/>
        </w:rPr>
        <w:t xml:space="preserve"> Atelier de</w:t>
      </w:r>
      <w:r w:rsidRPr="00DC36C9">
        <w:rPr>
          <w:rFonts w:asciiTheme="majorHAnsi" w:hAnsiTheme="majorHAnsi"/>
          <w:sz w:val="24"/>
        </w:rPr>
        <w:t xml:space="preserve"> consultation des secteurs en </w:t>
      </w:r>
      <w:r w:rsidR="0072053B" w:rsidRPr="00DC36C9">
        <w:rPr>
          <w:rFonts w:asciiTheme="majorHAnsi" w:hAnsiTheme="majorHAnsi"/>
          <w:sz w:val="24"/>
        </w:rPr>
        <w:t>développements</w:t>
      </w:r>
      <w:r w:rsidRPr="00DC36C9">
        <w:rPr>
          <w:rFonts w:asciiTheme="majorHAnsi" w:hAnsiTheme="majorHAnsi"/>
          <w:sz w:val="24"/>
        </w:rPr>
        <w:t xml:space="preserve"> </w:t>
      </w:r>
      <w:r w:rsidR="0072053B" w:rsidRPr="00DC36C9">
        <w:rPr>
          <w:rFonts w:asciiTheme="majorHAnsi" w:hAnsiTheme="majorHAnsi"/>
          <w:sz w:val="24"/>
        </w:rPr>
        <w:t>concernés</w:t>
      </w:r>
      <w:r w:rsidR="008737A0" w:rsidRPr="00DC36C9">
        <w:rPr>
          <w:rFonts w:asciiTheme="majorHAnsi" w:hAnsiTheme="majorHAnsi"/>
          <w:sz w:val="24"/>
        </w:rPr>
        <w:t xml:space="preserve"> par la mise en œuvre</w:t>
      </w:r>
      <w:r w:rsidRPr="00DC36C9">
        <w:rPr>
          <w:rFonts w:asciiTheme="majorHAnsi" w:hAnsiTheme="majorHAnsi"/>
          <w:sz w:val="24"/>
        </w:rPr>
        <w:t xml:space="preserve"> de la </w:t>
      </w:r>
      <w:r w:rsidR="0072053B" w:rsidRPr="00DC36C9">
        <w:rPr>
          <w:rFonts w:asciiTheme="majorHAnsi" w:hAnsiTheme="majorHAnsi"/>
          <w:sz w:val="24"/>
        </w:rPr>
        <w:t>réduction</w:t>
      </w:r>
      <w:r w:rsidRPr="00DC36C9">
        <w:rPr>
          <w:rFonts w:asciiTheme="majorHAnsi" w:hAnsiTheme="majorHAnsi"/>
          <w:sz w:val="24"/>
        </w:rPr>
        <w:t xml:space="preserve"> des risques de </w:t>
      </w:r>
      <w:r w:rsidR="0072053B" w:rsidRPr="00DC36C9">
        <w:rPr>
          <w:rFonts w:asciiTheme="majorHAnsi" w:hAnsiTheme="majorHAnsi"/>
          <w:sz w:val="24"/>
        </w:rPr>
        <w:t>catastrophes</w:t>
      </w:r>
      <w:r w:rsidRPr="00DC36C9">
        <w:rPr>
          <w:rFonts w:asciiTheme="majorHAnsi" w:hAnsiTheme="majorHAnsi"/>
          <w:sz w:val="24"/>
        </w:rPr>
        <w:t xml:space="preserve"> et de la </w:t>
      </w:r>
      <w:r w:rsidR="0072053B" w:rsidRPr="00DC36C9">
        <w:rPr>
          <w:rFonts w:asciiTheme="majorHAnsi" w:hAnsiTheme="majorHAnsi"/>
          <w:sz w:val="24"/>
        </w:rPr>
        <w:t>résilience</w:t>
      </w:r>
      <w:r w:rsidRPr="00DC36C9">
        <w:rPr>
          <w:rFonts w:asciiTheme="majorHAnsi" w:hAnsiTheme="majorHAnsi"/>
          <w:sz w:val="24"/>
        </w:rPr>
        <w:t xml:space="preserve"> </w:t>
      </w:r>
      <w:r w:rsidR="008737A0" w:rsidRPr="00DC36C9">
        <w:rPr>
          <w:rFonts w:asciiTheme="majorHAnsi" w:hAnsiTheme="majorHAnsi"/>
          <w:sz w:val="24"/>
        </w:rPr>
        <w:t>s’</w:t>
      </w:r>
      <w:r w:rsidRPr="00DC36C9">
        <w:rPr>
          <w:rFonts w:asciiTheme="majorHAnsi" w:hAnsiTheme="majorHAnsi"/>
          <w:sz w:val="24"/>
        </w:rPr>
        <w:t xml:space="preserve">est tenue </w:t>
      </w:r>
      <w:r w:rsidR="0072053B" w:rsidRPr="00DC36C9">
        <w:rPr>
          <w:rFonts w:asciiTheme="majorHAnsi" w:hAnsiTheme="majorHAnsi"/>
          <w:sz w:val="24"/>
        </w:rPr>
        <w:t>à</w:t>
      </w:r>
      <w:r w:rsidR="00BF2D33">
        <w:rPr>
          <w:rFonts w:asciiTheme="majorHAnsi" w:hAnsiTheme="majorHAnsi"/>
          <w:sz w:val="24"/>
        </w:rPr>
        <w:t xml:space="preserve"> l’</w:t>
      </w:r>
      <w:r w:rsidRPr="00DC36C9">
        <w:rPr>
          <w:rFonts w:asciiTheme="majorHAnsi" w:hAnsiTheme="majorHAnsi"/>
          <w:sz w:val="24"/>
        </w:rPr>
        <w:t>ANACM</w:t>
      </w:r>
      <w:r w:rsidR="00BF2D33">
        <w:rPr>
          <w:rFonts w:asciiTheme="majorHAnsi" w:hAnsiTheme="majorHAnsi"/>
          <w:sz w:val="24"/>
        </w:rPr>
        <w:t>, à Moroni en</w:t>
      </w:r>
      <w:r w:rsidR="0072053B" w:rsidRPr="00DC36C9">
        <w:rPr>
          <w:rFonts w:asciiTheme="majorHAnsi" w:hAnsiTheme="majorHAnsi"/>
          <w:sz w:val="24"/>
        </w:rPr>
        <w:t xml:space="preserve"> Union des Comores</w:t>
      </w:r>
      <w:r w:rsidRPr="00DC36C9">
        <w:rPr>
          <w:rFonts w:asciiTheme="majorHAnsi" w:hAnsiTheme="majorHAnsi"/>
          <w:sz w:val="24"/>
        </w:rPr>
        <w:t xml:space="preserve"> le 30</w:t>
      </w:r>
      <w:r w:rsidR="0072053B" w:rsidRPr="00DC36C9">
        <w:rPr>
          <w:rFonts w:asciiTheme="majorHAnsi" w:hAnsiTheme="majorHAnsi"/>
          <w:sz w:val="24"/>
        </w:rPr>
        <w:t xml:space="preserve"> </w:t>
      </w:r>
      <w:r w:rsidRPr="00DC36C9">
        <w:rPr>
          <w:rFonts w:asciiTheme="majorHAnsi" w:hAnsiTheme="majorHAnsi"/>
          <w:sz w:val="24"/>
        </w:rPr>
        <w:t>Mars 2013</w:t>
      </w:r>
    </w:p>
    <w:p w:rsidR="00B823ED" w:rsidRPr="00DC36C9" w:rsidRDefault="0072053B" w:rsidP="008737A0">
      <w:pPr>
        <w:ind w:left="708" w:hanging="708"/>
        <w:jc w:val="both"/>
        <w:rPr>
          <w:rFonts w:asciiTheme="majorHAnsi" w:hAnsiTheme="majorHAnsi"/>
          <w:sz w:val="24"/>
        </w:rPr>
      </w:pPr>
      <w:r w:rsidRPr="00DC36C9">
        <w:rPr>
          <w:rFonts w:asciiTheme="majorHAnsi" w:hAnsiTheme="majorHAnsi"/>
          <w:sz w:val="24"/>
        </w:rPr>
        <w:t>Liste</w:t>
      </w:r>
      <w:r w:rsidR="00B823ED" w:rsidRPr="00DC36C9">
        <w:rPr>
          <w:rFonts w:asciiTheme="majorHAnsi" w:hAnsiTheme="majorHAnsi"/>
          <w:sz w:val="24"/>
        </w:rPr>
        <w:t xml:space="preserve"> des participants en annexe 1</w:t>
      </w:r>
    </w:p>
    <w:p w:rsidR="00B823ED" w:rsidRPr="00DC36C9" w:rsidRDefault="00B823ED" w:rsidP="008737A0">
      <w:pPr>
        <w:ind w:firstLine="1"/>
        <w:jc w:val="both"/>
        <w:rPr>
          <w:rFonts w:asciiTheme="majorHAnsi" w:hAnsiTheme="majorHAnsi"/>
          <w:sz w:val="24"/>
        </w:rPr>
      </w:pPr>
      <w:r w:rsidRPr="00DC36C9">
        <w:rPr>
          <w:rFonts w:asciiTheme="majorHAnsi" w:hAnsiTheme="majorHAnsi"/>
          <w:sz w:val="24"/>
        </w:rPr>
        <w:t xml:space="preserve">La </w:t>
      </w:r>
      <w:r w:rsidR="0072053B" w:rsidRPr="00DC36C9">
        <w:rPr>
          <w:rFonts w:asciiTheme="majorHAnsi" w:hAnsiTheme="majorHAnsi"/>
          <w:sz w:val="24"/>
        </w:rPr>
        <w:t>réunion</w:t>
      </w:r>
      <w:r w:rsidRPr="00DC36C9">
        <w:rPr>
          <w:rFonts w:asciiTheme="majorHAnsi" w:hAnsiTheme="majorHAnsi"/>
          <w:sz w:val="24"/>
        </w:rPr>
        <w:t xml:space="preserve"> a été </w:t>
      </w:r>
      <w:r w:rsidR="0072053B" w:rsidRPr="00DC36C9">
        <w:rPr>
          <w:rFonts w:asciiTheme="majorHAnsi" w:hAnsiTheme="majorHAnsi"/>
          <w:sz w:val="24"/>
        </w:rPr>
        <w:t>appuyée</w:t>
      </w:r>
      <w:r w:rsidR="001B0871">
        <w:rPr>
          <w:rFonts w:asciiTheme="majorHAnsi" w:hAnsiTheme="majorHAnsi"/>
          <w:sz w:val="24"/>
        </w:rPr>
        <w:t xml:space="preserve"> par le projet intitulé</w:t>
      </w:r>
      <w:r w:rsidRPr="00DC36C9">
        <w:rPr>
          <w:rFonts w:asciiTheme="majorHAnsi" w:hAnsiTheme="majorHAnsi"/>
          <w:sz w:val="24"/>
        </w:rPr>
        <w:t xml:space="preserve"> </w:t>
      </w:r>
      <w:r w:rsidR="008737A0" w:rsidRPr="00DC36C9">
        <w:rPr>
          <w:rFonts w:asciiTheme="majorHAnsi" w:hAnsiTheme="majorHAnsi"/>
          <w:sz w:val="24"/>
        </w:rPr>
        <w:t>« </w:t>
      </w:r>
      <w:r w:rsidR="0072053B" w:rsidRPr="00DC36C9">
        <w:rPr>
          <w:rFonts w:asciiTheme="majorHAnsi" w:hAnsiTheme="majorHAnsi"/>
          <w:sz w:val="24"/>
        </w:rPr>
        <w:t>intégration</w:t>
      </w:r>
      <w:r w:rsidRPr="00DC36C9">
        <w:rPr>
          <w:rFonts w:asciiTheme="majorHAnsi" w:hAnsiTheme="majorHAnsi"/>
          <w:sz w:val="24"/>
        </w:rPr>
        <w:t xml:space="preserve"> de la </w:t>
      </w:r>
      <w:r w:rsidR="0072053B" w:rsidRPr="00DC36C9">
        <w:rPr>
          <w:rFonts w:asciiTheme="majorHAnsi" w:hAnsiTheme="majorHAnsi"/>
          <w:sz w:val="24"/>
        </w:rPr>
        <w:t>réduction</w:t>
      </w:r>
      <w:r w:rsidRPr="00DC36C9">
        <w:rPr>
          <w:rFonts w:asciiTheme="majorHAnsi" w:hAnsiTheme="majorHAnsi"/>
          <w:sz w:val="24"/>
        </w:rPr>
        <w:t xml:space="preserve"> des risques de </w:t>
      </w:r>
      <w:r w:rsidR="0072053B" w:rsidRPr="00DC36C9">
        <w:rPr>
          <w:rFonts w:asciiTheme="majorHAnsi" w:hAnsiTheme="majorHAnsi"/>
          <w:sz w:val="24"/>
        </w:rPr>
        <w:t>catastrophes</w:t>
      </w:r>
      <w:r w:rsidR="001B0871">
        <w:rPr>
          <w:rFonts w:asciiTheme="majorHAnsi" w:hAnsiTheme="majorHAnsi"/>
          <w:sz w:val="24"/>
        </w:rPr>
        <w:t xml:space="preserve"> dans</w:t>
      </w:r>
      <w:r w:rsidRPr="00DC36C9">
        <w:rPr>
          <w:rFonts w:asciiTheme="majorHAnsi" w:hAnsiTheme="majorHAnsi"/>
          <w:sz w:val="24"/>
        </w:rPr>
        <w:t xml:space="preserve"> </w:t>
      </w:r>
      <w:r w:rsidR="0072053B" w:rsidRPr="00DC36C9">
        <w:rPr>
          <w:rFonts w:asciiTheme="majorHAnsi" w:hAnsiTheme="majorHAnsi"/>
          <w:sz w:val="24"/>
        </w:rPr>
        <w:t>la planification</w:t>
      </w:r>
      <w:r w:rsidR="003E4F90">
        <w:rPr>
          <w:rFonts w:asciiTheme="majorHAnsi" w:hAnsiTheme="majorHAnsi"/>
          <w:sz w:val="24"/>
        </w:rPr>
        <w:t xml:space="preserve"> nationale</w:t>
      </w:r>
      <w:r w:rsidR="008737A0" w:rsidRPr="00DC36C9">
        <w:rPr>
          <w:rFonts w:asciiTheme="majorHAnsi" w:hAnsiTheme="majorHAnsi"/>
          <w:sz w:val="24"/>
        </w:rPr>
        <w:t> »</w:t>
      </w:r>
      <w:r w:rsidRPr="00DC36C9">
        <w:rPr>
          <w:rFonts w:asciiTheme="majorHAnsi" w:hAnsiTheme="majorHAnsi"/>
          <w:sz w:val="24"/>
        </w:rPr>
        <w:t xml:space="preserve">  fi</w:t>
      </w:r>
      <w:r w:rsidR="0072053B" w:rsidRPr="00DC36C9">
        <w:rPr>
          <w:rFonts w:asciiTheme="majorHAnsi" w:hAnsiTheme="majorHAnsi"/>
          <w:sz w:val="24"/>
        </w:rPr>
        <w:t>nanc</w:t>
      </w:r>
      <w:r w:rsidR="004732C2" w:rsidRPr="00DC36C9">
        <w:rPr>
          <w:rFonts w:asciiTheme="majorHAnsi" w:hAnsiTheme="majorHAnsi"/>
          <w:sz w:val="24"/>
        </w:rPr>
        <w:t>é</w:t>
      </w:r>
      <w:r w:rsidR="0072053B" w:rsidRPr="00DC36C9">
        <w:rPr>
          <w:rFonts w:asciiTheme="majorHAnsi" w:hAnsiTheme="majorHAnsi"/>
          <w:sz w:val="24"/>
        </w:rPr>
        <w:t xml:space="preserve"> par la Banque M</w:t>
      </w:r>
      <w:r w:rsidRPr="00DC36C9">
        <w:rPr>
          <w:rFonts w:asciiTheme="majorHAnsi" w:hAnsiTheme="majorHAnsi"/>
          <w:sz w:val="24"/>
        </w:rPr>
        <w:t>ondiale</w:t>
      </w:r>
      <w:r w:rsidR="008737A0" w:rsidRPr="00DC36C9">
        <w:rPr>
          <w:rFonts w:asciiTheme="majorHAnsi" w:hAnsiTheme="majorHAnsi"/>
          <w:sz w:val="24"/>
        </w:rPr>
        <w:t xml:space="preserve"> </w:t>
      </w:r>
      <w:r w:rsidR="004732C2" w:rsidRPr="00DC36C9">
        <w:rPr>
          <w:rFonts w:asciiTheme="majorHAnsi" w:hAnsiTheme="majorHAnsi"/>
          <w:sz w:val="24"/>
        </w:rPr>
        <w:t xml:space="preserve">ainsi que </w:t>
      </w:r>
      <w:r w:rsidR="008737A0" w:rsidRPr="00DC36C9">
        <w:rPr>
          <w:rFonts w:asciiTheme="majorHAnsi" w:hAnsiTheme="majorHAnsi"/>
          <w:sz w:val="24"/>
        </w:rPr>
        <w:t>le PNUD aux Comores.</w:t>
      </w:r>
    </w:p>
    <w:p w:rsidR="004732C2" w:rsidRPr="00DC36C9" w:rsidRDefault="00B823ED" w:rsidP="004732C2">
      <w:pPr>
        <w:jc w:val="both"/>
        <w:rPr>
          <w:rFonts w:asciiTheme="majorHAnsi" w:hAnsiTheme="majorHAnsi"/>
          <w:sz w:val="24"/>
        </w:rPr>
      </w:pPr>
      <w:r w:rsidRPr="00DC36C9">
        <w:rPr>
          <w:rFonts w:asciiTheme="majorHAnsi" w:hAnsiTheme="majorHAnsi"/>
          <w:sz w:val="24"/>
        </w:rPr>
        <w:t xml:space="preserve">La </w:t>
      </w:r>
      <w:r w:rsidR="0072053B" w:rsidRPr="00DC36C9">
        <w:rPr>
          <w:rFonts w:asciiTheme="majorHAnsi" w:hAnsiTheme="majorHAnsi"/>
          <w:sz w:val="24"/>
        </w:rPr>
        <w:t>méthodologie d’approche</w:t>
      </w:r>
      <w:r w:rsidRPr="00DC36C9">
        <w:rPr>
          <w:rFonts w:asciiTheme="majorHAnsi" w:hAnsiTheme="majorHAnsi"/>
          <w:sz w:val="24"/>
        </w:rPr>
        <w:t xml:space="preserve"> participative </w:t>
      </w:r>
      <w:r w:rsidR="008737A0" w:rsidRPr="00DC36C9">
        <w:rPr>
          <w:rFonts w:asciiTheme="majorHAnsi" w:hAnsiTheme="majorHAnsi"/>
          <w:sz w:val="24"/>
        </w:rPr>
        <w:t xml:space="preserve">a été </w:t>
      </w:r>
      <w:r w:rsidR="0072053B" w:rsidRPr="00DC36C9">
        <w:rPr>
          <w:rFonts w:asciiTheme="majorHAnsi" w:hAnsiTheme="majorHAnsi"/>
          <w:sz w:val="24"/>
        </w:rPr>
        <w:t>approuvée</w:t>
      </w:r>
      <w:r w:rsidRPr="00DC36C9">
        <w:rPr>
          <w:rFonts w:asciiTheme="majorHAnsi" w:hAnsiTheme="majorHAnsi"/>
          <w:sz w:val="24"/>
        </w:rPr>
        <w:t xml:space="preserve"> par tous les participants</w:t>
      </w:r>
      <w:r w:rsidR="008737A0" w:rsidRPr="00DC36C9">
        <w:rPr>
          <w:rFonts w:asciiTheme="majorHAnsi" w:hAnsiTheme="majorHAnsi"/>
          <w:sz w:val="24"/>
        </w:rPr>
        <w:t xml:space="preserve"> à</w:t>
      </w:r>
      <w:r w:rsidRPr="00DC36C9">
        <w:rPr>
          <w:rFonts w:asciiTheme="majorHAnsi" w:hAnsiTheme="majorHAnsi"/>
          <w:sz w:val="24"/>
        </w:rPr>
        <w:t xml:space="preserve"> la </w:t>
      </w:r>
      <w:r w:rsidR="0072053B" w:rsidRPr="00DC36C9">
        <w:rPr>
          <w:rFonts w:asciiTheme="majorHAnsi" w:hAnsiTheme="majorHAnsi"/>
          <w:sz w:val="24"/>
        </w:rPr>
        <w:t>consultation, pour</w:t>
      </w:r>
      <w:r w:rsidRPr="00DC36C9">
        <w:rPr>
          <w:rFonts w:asciiTheme="majorHAnsi" w:hAnsiTheme="majorHAnsi"/>
          <w:sz w:val="24"/>
        </w:rPr>
        <w:t xml:space="preserve"> toutes</w:t>
      </w:r>
      <w:r w:rsidR="00C82F9C" w:rsidRPr="00DC36C9">
        <w:rPr>
          <w:rFonts w:asciiTheme="majorHAnsi" w:hAnsiTheme="majorHAnsi"/>
          <w:sz w:val="24"/>
        </w:rPr>
        <w:t xml:space="preserve"> les </w:t>
      </w:r>
      <w:r w:rsidR="0072053B" w:rsidRPr="00DC36C9">
        <w:rPr>
          <w:rFonts w:asciiTheme="majorHAnsi" w:hAnsiTheme="majorHAnsi"/>
          <w:sz w:val="24"/>
        </w:rPr>
        <w:t>séries</w:t>
      </w:r>
      <w:r w:rsidR="00C82F9C" w:rsidRPr="00DC36C9">
        <w:rPr>
          <w:rFonts w:asciiTheme="majorHAnsi" w:hAnsiTheme="majorHAnsi"/>
          <w:sz w:val="24"/>
        </w:rPr>
        <w:t xml:space="preserve"> d</w:t>
      </w:r>
      <w:r w:rsidRPr="00DC36C9">
        <w:rPr>
          <w:rFonts w:asciiTheme="majorHAnsi" w:hAnsiTheme="majorHAnsi"/>
          <w:sz w:val="24"/>
        </w:rPr>
        <w:t>es questions</w:t>
      </w:r>
      <w:r w:rsidR="00BF151C" w:rsidRPr="00DC36C9">
        <w:rPr>
          <w:rFonts w:asciiTheme="majorHAnsi" w:hAnsiTheme="majorHAnsi"/>
          <w:sz w:val="24"/>
        </w:rPr>
        <w:t>.</w:t>
      </w:r>
    </w:p>
    <w:p w:rsidR="00BF151C" w:rsidRPr="00DC36C9" w:rsidRDefault="00BF151C" w:rsidP="004732C2">
      <w:pPr>
        <w:jc w:val="both"/>
        <w:rPr>
          <w:rFonts w:asciiTheme="majorHAnsi" w:hAnsiTheme="majorHAnsi"/>
          <w:sz w:val="24"/>
        </w:rPr>
      </w:pPr>
      <w:r w:rsidRPr="00DC36C9">
        <w:rPr>
          <w:rFonts w:asciiTheme="majorHAnsi" w:hAnsiTheme="majorHAnsi"/>
          <w:sz w:val="24"/>
        </w:rPr>
        <w:t>Conformément à la note d’orientation de l’ISDR, la consultation nationale s’est articulé</w:t>
      </w:r>
      <w:r w:rsidR="003E4F90">
        <w:rPr>
          <w:rFonts w:asciiTheme="majorHAnsi" w:hAnsiTheme="majorHAnsi"/>
          <w:sz w:val="24"/>
        </w:rPr>
        <w:t>e autour</w:t>
      </w:r>
      <w:r w:rsidRPr="00DC36C9">
        <w:rPr>
          <w:rFonts w:asciiTheme="majorHAnsi" w:hAnsiTheme="majorHAnsi"/>
          <w:sz w:val="24"/>
        </w:rPr>
        <w:t xml:space="preserve"> des points essentiels suivants :</w:t>
      </w:r>
    </w:p>
    <w:p w:rsidR="00D67C2C" w:rsidRPr="00DC36C9" w:rsidRDefault="00D67C2C" w:rsidP="004732C2">
      <w:pPr>
        <w:jc w:val="both"/>
        <w:rPr>
          <w:rFonts w:asciiTheme="majorHAnsi" w:hAnsiTheme="majorHAnsi"/>
          <w:sz w:val="24"/>
        </w:rPr>
      </w:pPr>
    </w:p>
    <w:p w:rsidR="00D67C2C" w:rsidRPr="00DC36C9" w:rsidRDefault="00D67C2C" w:rsidP="00D67C2C">
      <w:pPr>
        <w:pStyle w:val="ListParagraph"/>
        <w:numPr>
          <w:ilvl w:val="0"/>
          <w:numId w:val="3"/>
        </w:numPr>
        <w:jc w:val="both"/>
        <w:rPr>
          <w:rFonts w:asciiTheme="majorHAnsi" w:hAnsiTheme="majorHAnsi"/>
          <w:b/>
          <w:sz w:val="24"/>
        </w:rPr>
      </w:pPr>
      <w:r w:rsidRPr="00DC36C9">
        <w:rPr>
          <w:rFonts w:asciiTheme="majorHAnsi" w:hAnsiTheme="majorHAnsi"/>
          <w:b/>
          <w:sz w:val="24"/>
        </w:rPr>
        <w:t xml:space="preserve">Consultation sur le cadre existant et progrès réalisés au niveau </w:t>
      </w:r>
      <w:r w:rsidR="00BF151C" w:rsidRPr="00DC36C9">
        <w:rPr>
          <w:rFonts w:asciiTheme="majorHAnsi" w:hAnsiTheme="majorHAnsi"/>
          <w:b/>
          <w:sz w:val="24"/>
        </w:rPr>
        <w:t>national</w:t>
      </w:r>
    </w:p>
    <w:p w:rsidR="00373282" w:rsidRDefault="00373282" w:rsidP="004732C2">
      <w:pPr>
        <w:jc w:val="both"/>
        <w:rPr>
          <w:rFonts w:asciiTheme="majorHAnsi" w:hAnsiTheme="majorHAnsi"/>
          <w:sz w:val="24"/>
        </w:rPr>
      </w:pPr>
    </w:p>
    <w:p w:rsidR="00C902D2" w:rsidRPr="00DC36C9" w:rsidRDefault="004732C2" w:rsidP="004732C2">
      <w:pPr>
        <w:jc w:val="both"/>
        <w:rPr>
          <w:rFonts w:asciiTheme="majorHAnsi" w:hAnsiTheme="majorHAnsi"/>
          <w:sz w:val="24"/>
        </w:rPr>
      </w:pPr>
      <w:r w:rsidRPr="00DC36C9">
        <w:rPr>
          <w:rFonts w:asciiTheme="majorHAnsi" w:hAnsiTheme="majorHAnsi"/>
          <w:sz w:val="24"/>
        </w:rPr>
        <w:t xml:space="preserve">Une présentation </w:t>
      </w:r>
      <w:r w:rsidR="00C902D2" w:rsidRPr="00DC36C9">
        <w:rPr>
          <w:rFonts w:asciiTheme="majorHAnsi" w:hAnsiTheme="majorHAnsi"/>
          <w:sz w:val="24"/>
        </w:rPr>
        <w:t>rappelant</w:t>
      </w:r>
      <w:r w:rsidRPr="00DC36C9">
        <w:rPr>
          <w:rFonts w:asciiTheme="majorHAnsi" w:hAnsiTheme="majorHAnsi"/>
          <w:sz w:val="24"/>
        </w:rPr>
        <w:t xml:space="preserve"> les principaux objectifs du CAH</w:t>
      </w:r>
      <w:r w:rsidR="00C902D2" w:rsidRPr="00DC36C9">
        <w:rPr>
          <w:rFonts w:asciiTheme="majorHAnsi" w:hAnsiTheme="majorHAnsi"/>
          <w:sz w:val="24"/>
        </w:rPr>
        <w:t xml:space="preserve">, </w:t>
      </w:r>
      <w:r w:rsidR="009259AF">
        <w:rPr>
          <w:rFonts w:asciiTheme="majorHAnsi" w:hAnsiTheme="majorHAnsi"/>
          <w:sz w:val="24"/>
        </w:rPr>
        <w:t>les progrès réalisé</w:t>
      </w:r>
      <w:r w:rsidRPr="00DC36C9">
        <w:rPr>
          <w:rFonts w:asciiTheme="majorHAnsi" w:hAnsiTheme="majorHAnsi"/>
          <w:sz w:val="24"/>
        </w:rPr>
        <w:t>s</w:t>
      </w:r>
      <w:r w:rsidR="009259AF">
        <w:rPr>
          <w:rFonts w:asciiTheme="majorHAnsi" w:hAnsiTheme="majorHAnsi"/>
          <w:sz w:val="24"/>
        </w:rPr>
        <w:t>,</w:t>
      </w:r>
      <w:r w:rsidR="00C902D2" w:rsidRPr="00DC36C9">
        <w:rPr>
          <w:rFonts w:asciiTheme="majorHAnsi" w:hAnsiTheme="majorHAnsi"/>
          <w:sz w:val="24"/>
        </w:rPr>
        <w:t xml:space="preserve"> les défis à relever, a </w:t>
      </w:r>
      <w:r w:rsidRPr="00DC36C9">
        <w:rPr>
          <w:rFonts w:asciiTheme="majorHAnsi" w:hAnsiTheme="majorHAnsi"/>
          <w:sz w:val="24"/>
        </w:rPr>
        <w:t>été fa</w:t>
      </w:r>
      <w:r w:rsidR="00C902D2" w:rsidRPr="00DC36C9">
        <w:rPr>
          <w:rFonts w:asciiTheme="majorHAnsi" w:hAnsiTheme="majorHAnsi"/>
          <w:sz w:val="24"/>
        </w:rPr>
        <w:t>ite</w:t>
      </w:r>
      <w:r w:rsidRPr="00DC36C9">
        <w:rPr>
          <w:rFonts w:asciiTheme="majorHAnsi" w:hAnsiTheme="majorHAnsi"/>
          <w:sz w:val="24"/>
        </w:rPr>
        <w:t xml:space="preserve"> par le point focal </w:t>
      </w:r>
      <w:r w:rsidR="00C902D2" w:rsidRPr="00DC36C9">
        <w:rPr>
          <w:rFonts w:asciiTheme="majorHAnsi" w:hAnsiTheme="majorHAnsi"/>
          <w:sz w:val="24"/>
        </w:rPr>
        <w:t xml:space="preserve">national </w:t>
      </w:r>
      <w:r w:rsidRPr="00DC36C9">
        <w:rPr>
          <w:rFonts w:asciiTheme="majorHAnsi" w:hAnsiTheme="majorHAnsi"/>
          <w:sz w:val="24"/>
        </w:rPr>
        <w:t xml:space="preserve">du CAH. </w:t>
      </w:r>
    </w:p>
    <w:p w:rsidR="00C902D2" w:rsidRPr="00DC36C9" w:rsidRDefault="004732C2" w:rsidP="004732C2">
      <w:pPr>
        <w:jc w:val="both"/>
        <w:rPr>
          <w:rFonts w:asciiTheme="majorHAnsi" w:hAnsiTheme="majorHAnsi"/>
          <w:sz w:val="24"/>
        </w:rPr>
      </w:pPr>
      <w:r w:rsidRPr="00DC36C9">
        <w:rPr>
          <w:rFonts w:asciiTheme="majorHAnsi" w:hAnsiTheme="majorHAnsi"/>
          <w:sz w:val="24"/>
        </w:rPr>
        <w:t>La présentation a requis l’appréciation des participants</w:t>
      </w:r>
      <w:r w:rsidR="00BF151C" w:rsidRPr="00DC36C9">
        <w:rPr>
          <w:rFonts w:asciiTheme="majorHAnsi" w:hAnsiTheme="majorHAnsi"/>
          <w:sz w:val="24"/>
        </w:rPr>
        <w:t>, qui n’ont pas manqué à manifester leur appréciation sur l</w:t>
      </w:r>
      <w:r w:rsidR="009259AF">
        <w:rPr>
          <w:rFonts w:asciiTheme="majorHAnsi" w:hAnsiTheme="majorHAnsi"/>
          <w:sz w:val="24"/>
        </w:rPr>
        <w:t>a prise en compte de la</w:t>
      </w:r>
      <w:r w:rsidR="00FF53A3" w:rsidRPr="00DC36C9">
        <w:rPr>
          <w:rFonts w:asciiTheme="majorHAnsi" w:hAnsiTheme="majorHAnsi"/>
          <w:sz w:val="24"/>
        </w:rPr>
        <w:t xml:space="preserve"> RRC dans les politiques générale</w:t>
      </w:r>
      <w:r w:rsidR="00571BDC">
        <w:rPr>
          <w:rFonts w:asciiTheme="majorHAnsi" w:hAnsiTheme="majorHAnsi"/>
          <w:sz w:val="24"/>
        </w:rPr>
        <w:t>s</w:t>
      </w:r>
      <w:r w:rsidRPr="00DC36C9">
        <w:rPr>
          <w:rFonts w:asciiTheme="majorHAnsi" w:hAnsiTheme="majorHAnsi"/>
          <w:sz w:val="24"/>
        </w:rPr>
        <w:t xml:space="preserve">. </w:t>
      </w:r>
      <w:r w:rsidR="00C902D2" w:rsidRPr="00DC36C9">
        <w:rPr>
          <w:rFonts w:asciiTheme="majorHAnsi" w:hAnsiTheme="majorHAnsi"/>
          <w:sz w:val="24"/>
        </w:rPr>
        <w:t>Une discussion, notamment entre les représentants des différents secteurs, avait eu lieu, en vue de rapprocher les points de vue et l’appréciation sur les progrès réalisés depuis la mise en œuvre du CAH, ainsi que les impacts suite à sa mise en œuvre.</w:t>
      </w:r>
    </w:p>
    <w:p w:rsidR="00C902D2" w:rsidRPr="00DC36C9" w:rsidRDefault="00C902D2" w:rsidP="004732C2">
      <w:pPr>
        <w:jc w:val="both"/>
        <w:rPr>
          <w:rFonts w:asciiTheme="majorHAnsi" w:hAnsiTheme="majorHAnsi"/>
          <w:sz w:val="24"/>
        </w:rPr>
      </w:pPr>
      <w:r w:rsidRPr="00DC36C9">
        <w:rPr>
          <w:rFonts w:asciiTheme="majorHAnsi" w:hAnsiTheme="majorHAnsi"/>
          <w:sz w:val="24"/>
        </w:rPr>
        <w:lastRenderedPageBreak/>
        <w:t>Les principaux points évoqués au cours de ces discussions, en guise de progrès, ont portés sur :</w:t>
      </w:r>
    </w:p>
    <w:p w:rsidR="00C902D2" w:rsidRPr="00DC36C9" w:rsidRDefault="00C902D2" w:rsidP="00C902D2">
      <w:pPr>
        <w:pStyle w:val="ListParagraph"/>
        <w:numPr>
          <w:ilvl w:val="0"/>
          <w:numId w:val="2"/>
        </w:numPr>
        <w:jc w:val="both"/>
        <w:rPr>
          <w:rFonts w:asciiTheme="majorHAnsi" w:hAnsiTheme="majorHAnsi"/>
          <w:sz w:val="24"/>
        </w:rPr>
      </w:pPr>
      <w:r w:rsidRPr="00DC36C9">
        <w:rPr>
          <w:rFonts w:asciiTheme="majorHAnsi" w:hAnsiTheme="majorHAnsi"/>
          <w:sz w:val="24"/>
        </w:rPr>
        <w:t>Le renforcement institutionnel</w:t>
      </w:r>
      <w:r w:rsidR="00426ACA" w:rsidRPr="00DC36C9">
        <w:rPr>
          <w:rFonts w:asciiTheme="majorHAnsi" w:hAnsiTheme="majorHAnsi"/>
          <w:sz w:val="24"/>
        </w:rPr>
        <w:t>, par la création de</w:t>
      </w:r>
      <w:r w:rsidR="00571BDC">
        <w:rPr>
          <w:rFonts w:asciiTheme="majorHAnsi" w:hAnsiTheme="majorHAnsi"/>
          <w:sz w:val="24"/>
        </w:rPr>
        <w:t xml:space="preserve"> la</w:t>
      </w:r>
      <w:r w:rsidR="00426ACA" w:rsidRPr="00DC36C9">
        <w:rPr>
          <w:rFonts w:asciiTheme="majorHAnsi" w:hAnsiTheme="majorHAnsi"/>
          <w:sz w:val="24"/>
        </w:rPr>
        <w:t xml:space="preserve"> structure dédié</w:t>
      </w:r>
      <w:r w:rsidR="00994534" w:rsidRPr="00DC36C9">
        <w:rPr>
          <w:rFonts w:asciiTheme="majorHAnsi" w:hAnsiTheme="majorHAnsi"/>
          <w:sz w:val="24"/>
        </w:rPr>
        <w:t>e</w:t>
      </w:r>
      <w:r w:rsidR="00426ACA" w:rsidRPr="00DC36C9">
        <w:rPr>
          <w:rFonts w:asciiTheme="majorHAnsi" w:hAnsiTheme="majorHAnsi"/>
          <w:sz w:val="24"/>
        </w:rPr>
        <w:t xml:space="preserve"> à la RRC</w:t>
      </w:r>
      <w:r w:rsidR="00FF53A3" w:rsidRPr="00DC36C9">
        <w:rPr>
          <w:rFonts w:asciiTheme="majorHAnsi" w:hAnsiTheme="majorHAnsi"/>
          <w:sz w:val="24"/>
        </w:rPr>
        <w:t xml:space="preserve"> (Direction</w:t>
      </w:r>
      <w:r w:rsidR="000C459A">
        <w:rPr>
          <w:rFonts w:asciiTheme="majorHAnsi" w:hAnsiTheme="majorHAnsi"/>
          <w:sz w:val="24"/>
        </w:rPr>
        <w:t xml:space="preserve"> Générale</w:t>
      </w:r>
      <w:r w:rsidR="00FF53A3" w:rsidRPr="00DC36C9">
        <w:rPr>
          <w:rFonts w:asciiTheme="majorHAnsi" w:hAnsiTheme="majorHAnsi"/>
          <w:sz w:val="24"/>
        </w:rPr>
        <w:t xml:space="preserve"> de la sécurité Civile, Décret portant création de la plateforme nationale, Arrêté portant mise en place d’une commission nationale et d’une coordination nationale pour la prévention et</w:t>
      </w:r>
      <w:r w:rsidR="00B01FD3">
        <w:rPr>
          <w:rFonts w:asciiTheme="majorHAnsi" w:hAnsiTheme="majorHAnsi"/>
          <w:sz w:val="24"/>
        </w:rPr>
        <w:t xml:space="preserve"> la</w:t>
      </w:r>
      <w:r w:rsidR="00FF53A3" w:rsidRPr="00DC36C9">
        <w:rPr>
          <w:rFonts w:asciiTheme="majorHAnsi" w:hAnsiTheme="majorHAnsi"/>
          <w:sz w:val="24"/>
        </w:rPr>
        <w:t xml:space="preserve"> RRC.</w:t>
      </w:r>
    </w:p>
    <w:p w:rsidR="00426ACA" w:rsidRPr="00DC36C9" w:rsidRDefault="00426ACA" w:rsidP="00C902D2">
      <w:pPr>
        <w:pStyle w:val="ListParagraph"/>
        <w:numPr>
          <w:ilvl w:val="0"/>
          <w:numId w:val="2"/>
        </w:numPr>
        <w:jc w:val="both"/>
        <w:rPr>
          <w:rFonts w:asciiTheme="majorHAnsi" w:hAnsiTheme="majorHAnsi"/>
          <w:sz w:val="24"/>
        </w:rPr>
      </w:pPr>
      <w:r w:rsidRPr="00DC36C9">
        <w:rPr>
          <w:rFonts w:asciiTheme="majorHAnsi" w:hAnsiTheme="majorHAnsi"/>
          <w:sz w:val="24"/>
        </w:rPr>
        <w:t>Une meilleure connaissance des aléas qui menacent le pays et les études de vulnérabilité réalisé</w:t>
      </w:r>
      <w:r w:rsidR="00994534" w:rsidRPr="00DC36C9">
        <w:rPr>
          <w:rFonts w:asciiTheme="majorHAnsi" w:hAnsiTheme="majorHAnsi"/>
          <w:sz w:val="24"/>
        </w:rPr>
        <w:t>es</w:t>
      </w:r>
      <w:r w:rsidR="00FF53A3" w:rsidRPr="00DC36C9">
        <w:rPr>
          <w:rFonts w:asciiTheme="majorHAnsi" w:hAnsiTheme="majorHAnsi"/>
          <w:sz w:val="24"/>
        </w:rPr>
        <w:t xml:space="preserve"> à l’échelle nationale (cartographie du risque volcanique en Grande Comore,  étude de vulnérabilité aux aléas climatique et géologiques en Union des Comores, </w:t>
      </w:r>
      <w:r w:rsidR="00BF2D33">
        <w:rPr>
          <w:rFonts w:asciiTheme="majorHAnsi" w:hAnsiTheme="majorHAnsi"/>
          <w:sz w:val="24"/>
        </w:rPr>
        <w:t xml:space="preserve">étude de vulnérabilité et </w:t>
      </w:r>
      <w:r w:rsidR="00BD7339" w:rsidRPr="00DC36C9">
        <w:rPr>
          <w:rFonts w:asciiTheme="majorHAnsi" w:hAnsiTheme="majorHAnsi"/>
          <w:sz w:val="24"/>
        </w:rPr>
        <w:t>de la sensibilité et de la valeur économiques des mangroves et des récifs coralliens…)</w:t>
      </w:r>
    </w:p>
    <w:p w:rsidR="00BD7339" w:rsidRPr="00DC36C9" w:rsidRDefault="00426ACA" w:rsidP="004732C2">
      <w:pPr>
        <w:pStyle w:val="ListParagraph"/>
        <w:numPr>
          <w:ilvl w:val="0"/>
          <w:numId w:val="2"/>
        </w:numPr>
        <w:jc w:val="both"/>
        <w:rPr>
          <w:rFonts w:asciiTheme="majorHAnsi" w:hAnsiTheme="majorHAnsi"/>
          <w:sz w:val="24"/>
        </w:rPr>
      </w:pPr>
      <w:r w:rsidRPr="00DC36C9">
        <w:rPr>
          <w:rFonts w:asciiTheme="majorHAnsi" w:hAnsiTheme="majorHAnsi"/>
          <w:sz w:val="24"/>
        </w:rPr>
        <w:t xml:space="preserve">La mise en œuvre de </w:t>
      </w:r>
      <w:r w:rsidR="00D67C2C" w:rsidRPr="00DC36C9">
        <w:rPr>
          <w:rFonts w:asciiTheme="majorHAnsi" w:hAnsiTheme="majorHAnsi"/>
          <w:sz w:val="24"/>
        </w:rPr>
        <w:t xml:space="preserve">différents </w:t>
      </w:r>
      <w:r w:rsidRPr="00DC36C9">
        <w:rPr>
          <w:rFonts w:asciiTheme="majorHAnsi" w:hAnsiTheme="majorHAnsi"/>
          <w:sz w:val="24"/>
        </w:rPr>
        <w:t>programme</w:t>
      </w:r>
      <w:r w:rsidR="00D67C2C" w:rsidRPr="00DC36C9">
        <w:rPr>
          <w:rFonts w:asciiTheme="majorHAnsi" w:hAnsiTheme="majorHAnsi"/>
          <w:sz w:val="24"/>
        </w:rPr>
        <w:t>s</w:t>
      </w:r>
      <w:r w:rsidR="00BF2D33">
        <w:rPr>
          <w:rFonts w:asciiTheme="majorHAnsi" w:hAnsiTheme="majorHAnsi"/>
          <w:sz w:val="24"/>
        </w:rPr>
        <w:t xml:space="preserve"> ou projets</w:t>
      </w:r>
      <w:r w:rsidRPr="00DC36C9">
        <w:rPr>
          <w:rFonts w:asciiTheme="majorHAnsi" w:hAnsiTheme="majorHAnsi"/>
          <w:sz w:val="24"/>
        </w:rPr>
        <w:t xml:space="preserve"> visant la RRC par différents partenaire</w:t>
      </w:r>
      <w:r w:rsidR="00167B87" w:rsidRPr="00DC36C9">
        <w:rPr>
          <w:rFonts w:asciiTheme="majorHAnsi" w:hAnsiTheme="majorHAnsi"/>
          <w:sz w:val="24"/>
        </w:rPr>
        <w:t>s</w:t>
      </w:r>
      <w:r w:rsidR="00BD7339" w:rsidRPr="00DC36C9">
        <w:rPr>
          <w:rFonts w:asciiTheme="majorHAnsi" w:hAnsiTheme="majorHAnsi"/>
          <w:sz w:val="24"/>
        </w:rPr>
        <w:t> : Projet de réduction du risque volcanique en Grande Comore financé par le BCPR, Projet de Renforcement des capacités de gestion des risques naturels et climatiques en Union des Comores financé par le P</w:t>
      </w:r>
      <w:r w:rsidR="000F3F1F">
        <w:rPr>
          <w:rFonts w:asciiTheme="majorHAnsi" w:hAnsiTheme="majorHAnsi"/>
          <w:sz w:val="24"/>
        </w:rPr>
        <w:t>NUD, Programme d’intégration de la</w:t>
      </w:r>
      <w:r w:rsidR="00BD7339" w:rsidRPr="00DC36C9">
        <w:rPr>
          <w:rFonts w:asciiTheme="majorHAnsi" w:hAnsiTheme="majorHAnsi"/>
          <w:sz w:val="24"/>
        </w:rPr>
        <w:t xml:space="preserve"> RRC dans la planification nationale.</w:t>
      </w:r>
    </w:p>
    <w:p w:rsidR="00D67C2C" w:rsidRPr="00DC36C9" w:rsidRDefault="00BD7339" w:rsidP="004732C2">
      <w:pPr>
        <w:pStyle w:val="ListParagraph"/>
        <w:numPr>
          <w:ilvl w:val="0"/>
          <w:numId w:val="2"/>
        </w:numPr>
        <w:jc w:val="both"/>
        <w:rPr>
          <w:rFonts w:asciiTheme="majorHAnsi" w:hAnsiTheme="majorHAnsi"/>
          <w:sz w:val="24"/>
        </w:rPr>
      </w:pPr>
      <w:r w:rsidRPr="00DC36C9">
        <w:rPr>
          <w:rFonts w:asciiTheme="majorHAnsi" w:hAnsiTheme="majorHAnsi"/>
          <w:sz w:val="24"/>
        </w:rPr>
        <w:t>L’élaboration et la mise en œuvre de plan de préparation et de réponse aux urgences, plan de contingence nationale, plan spécifique pour le volcan Karthala, cyclone et tsunami, plan POLMAR pour la pollution maritime et le déversement des hydrocarbures, plan de relèvement</w:t>
      </w:r>
    </w:p>
    <w:p w:rsidR="00D67C2C" w:rsidRPr="00DC36C9" w:rsidRDefault="00D67C2C" w:rsidP="00BD7339">
      <w:pPr>
        <w:pStyle w:val="ListParagraph"/>
        <w:jc w:val="both"/>
        <w:rPr>
          <w:rFonts w:asciiTheme="majorHAnsi" w:hAnsiTheme="majorHAnsi"/>
          <w:sz w:val="24"/>
        </w:rPr>
      </w:pPr>
    </w:p>
    <w:p w:rsidR="00D67C2C" w:rsidRPr="00DC36C9" w:rsidRDefault="00D67C2C" w:rsidP="00D67C2C">
      <w:pPr>
        <w:pStyle w:val="ListParagraph"/>
        <w:jc w:val="both"/>
        <w:rPr>
          <w:rFonts w:asciiTheme="majorHAnsi" w:hAnsiTheme="majorHAnsi"/>
          <w:sz w:val="24"/>
        </w:rPr>
      </w:pPr>
    </w:p>
    <w:p w:rsidR="00BF151C" w:rsidRPr="00DC36C9" w:rsidRDefault="00D67C2C" w:rsidP="00D67C2C">
      <w:pPr>
        <w:pStyle w:val="ListParagraph"/>
        <w:numPr>
          <w:ilvl w:val="0"/>
          <w:numId w:val="3"/>
        </w:numPr>
        <w:jc w:val="both"/>
        <w:rPr>
          <w:rFonts w:asciiTheme="majorHAnsi" w:hAnsiTheme="majorHAnsi"/>
          <w:b/>
          <w:sz w:val="24"/>
        </w:rPr>
      </w:pPr>
      <w:r w:rsidRPr="00DC36C9">
        <w:rPr>
          <w:rFonts w:asciiTheme="majorHAnsi" w:hAnsiTheme="majorHAnsi"/>
          <w:b/>
          <w:sz w:val="24"/>
        </w:rPr>
        <w:t xml:space="preserve">Résultats sur les premières consultations et évaluation à </w:t>
      </w:r>
      <w:r w:rsidR="00506750">
        <w:rPr>
          <w:rFonts w:asciiTheme="majorHAnsi" w:hAnsiTheme="majorHAnsi"/>
          <w:b/>
          <w:sz w:val="24"/>
        </w:rPr>
        <w:t>mi-parcours de la</w:t>
      </w:r>
      <w:r w:rsidR="00BF151C" w:rsidRPr="00DC36C9">
        <w:rPr>
          <w:rFonts w:asciiTheme="majorHAnsi" w:hAnsiTheme="majorHAnsi"/>
          <w:b/>
          <w:sz w:val="24"/>
        </w:rPr>
        <w:t xml:space="preserve"> RRC</w:t>
      </w:r>
    </w:p>
    <w:p w:rsidR="007D6ACB" w:rsidRPr="00DC36C9" w:rsidRDefault="007D6ACB" w:rsidP="00BD7339">
      <w:pPr>
        <w:jc w:val="both"/>
        <w:rPr>
          <w:rFonts w:asciiTheme="majorHAnsi" w:hAnsiTheme="majorHAnsi"/>
          <w:sz w:val="24"/>
        </w:rPr>
      </w:pPr>
      <w:r w:rsidRPr="00DC36C9">
        <w:rPr>
          <w:rFonts w:asciiTheme="majorHAnsi" w:hAnsiTheme="majorHAnsi"/>
          <w:sz w:val="24"/>
        </w:rPr>
        <w:t>Une évaluation nationale à mi-parcours de la mise en œuvre du CAH avait eu lieu en novembre 20</w:t>
      </w:r>
      <w:r w:rsidR="00BF2D33">
        <w:rPr>
          <w:rFonts w:asciiTheme="majorHAnsi" w:hAnsiTheme="majorHAnsi"/>
          <w:sz w:val="24"/>
        </w:rPr>
        <w:t>09</w:t>
      </w:r>
      <w:r w:rsidRPr="00DC36C9">
        <w:rPr>
          <w:rFonts w:asciiTheme="majorHAnsi" w:hAnsiTheme="majorHAnsi"/>
          <w:sz w:val="24"/>
        </w:rPr>
        <w:t xml:space="preserve">. </w:t>
      </w:r>
    </w:p>
    <w:p w:rsidR="00075B7E" w:rsidRPr="00DC36C9" w:rsidRDefault="00075B7E" w:rsidP="00BD7339">
      <w:pPr>
        <w:jc w:val="both"/>
        <w:rPr>
          <w:rFonts w:asciiTheme="majorHAnsi" w:hAnsiTheme="majorHAnsi"/>
          <w:sz w:val="24"/>
        </w:rPr>
      </w:pPr>
      <w:r w:rsidRPr="00DC36C9">
        <w:rPr>
          <w:rFonts w:asciiTheme="majorHAnsi" w:hAnsiTheme="majorHAnsi"/>
          <w:sz w:val="24"/>
        </w:rPr>
        <w:t>Une 2</w:t>
      </w:r>
      <w:r w:rsidRPr="00DC36C9">
        <w:rPr>
          <w:rFonts w:asciiTheme="majorHAnsi" w:hAnsiTheme="majorHAnsi"/>
          <w:sz w:val="24"/>
          <w:vertAlign w:val="superscript"/>
        </w:rPr>
        <w:t>ème</w:t>
      </w:r>
      <w:r w:rsidRPr="00DC36C9">
        <w:rPr>
          <w:rFonts w:asciiTheme="majorHAnsi" w:hAnsiTheme="majorHAnsi"/>
          <w:sz w:val="24"/>
        </w:rPr>
        <w:t xml:space="preserve"> évaluation du suivi à mi-parcours du CAH avait été </w:t>
      </w:r>
      <w:r w:rsidR="001E6291" w:rsidRPr="00DC36C9">
        <w:rPr>
          <w:rFonts w:asciiTheme="majorHAnsi" w:hAnsiTheme="majorHAnsi"/>
          <w:sz w:val="24"/>
        </w:rPr>
        <w:t>réalisée</w:t>
      </w:r>
      <w:r w:rsidRPr="00DC36C9">
        <w:rPr>
          <w:rFonts w:asciiTheme="majorHAnsi" w:hAnsiTheme="majorHAnsi"/>
          <w:sz w:val="24"/>
        </w:rPr>
        <w:t xml:space="preserve"> en 2011 et soumis à l’ISDR avant validation.</w:t>
      </w:r>
    </w:p>
    <w:p w:rsidR="00075B7E" w:rsidRPr="00DC36C9" w:rsidRDefault="00075B7E" w:rsidP="00075B7E">
      <w:pPr>
        <w:jc w:val="both"/>
        <w:rPr>
          <w:rFonts w:asciiTheme="majorHAnsi" w:hAnsiTheme="majorHAnsi"/>
          <w:sz w:val="24"/>
        </w:rPr>
      </w:pPr>
      <w:r w:rsidRPr="00DC36C9">
        <w:rPr>
          <w:rFonts w:asciiTheme="majorHAnsi" w:hAnsiTheme="majorHAnsi"/>
          <w:sz w:val="24"/>
        </w:rPr>
        <w:t xml:space="preserve">Les principaux résultats de ces évaluations ont montré une prise en compte réelle de la RRC dans les programmes scolaires, depuis 2010, ainsi qu’une intégration </w:t>
      </w:r>
      <w:r w:rsidR="00BF2D33">
        <w:rPr>
          <w:rFonts w:asciiTheme="majorHAnsi" w:hAnsiTheme="majorHAnsi"/>
          <w:sz w:val="24"/>
        </w:rPr>
        <w:t xml:space="preserve">des RRC </w:t>
      </w:r>
      <w:r w:rsidRPr="00DC36C9">
        <w:rPr>
          <w:rFonts w:asciiTheme="majorHAnsi" w:hAnsiTheme="majorHAnsi"/>
          <w:sz w:val="24"/>
        </w:rPr>
        <w:t>dans la planification du développement.</w:t>
      </w:r>
    </w:p>
    <w:p w:rsidR="00075B7E" w:rsidRPr="00DC36C9" w:rsidRDefault="00075B7E" w:rsidP="00075B7E">
      <w:pPr>
        <w:jc w:val="both"/>
        <w:rPr>
          <w:rFonts w:asciiTheme="majorHAnsi" w:hAnsiTheme="majorHAnsi"/>
          <w:sz w:val="24"/>
        </w:rPr>
      </w:pPr>
      <w:r w:rsidRPr="00DC36C9">
        <w:rPr>
          <w:rFonts w:asciiTheme="majorHAnsi" w:hAnsiTheme="majorHAnsi"/>
          <w:sz w:val="24"/>
        </w:rPr>
        <w:t>La deuxième communication nationale sur l’adaptation au changement climatique  validée dernièrement a mi également l’accent sur les aspects de la RRC.</w:t>
      </w:r>
    </w:p>
    <w:p w:rsidR="00620170" w:rsidRPr="00DC36C9" w:rsidRDefault="00620170" w:rsidP="00075B7E">
      <w:pPr>
        <w:jc w:val="both"/>
        <w:rPr>
          <w:rFonts w:asciiTheme="majorHAnsi" w:hAnsiTheme="majorHAnsi"/>
          <w:sz w:val="24"/>
        </w:rPr>
      </w:pPr>
      <w:r w:rsidRPr="00DC36C9">
        <w:rPr>
          <w:rFonts w:asciiTheme="majorHAnsi" w:hAnsiTheme="majorHAnsi"/>
          <w:sz w:val="24"/>
        </w:rPr>
        <w:t>La prise en compte du risque dans la planification urbaine, notamment le renforcement de la résilience dans les écoles, hôpitaux et autres infrastructures publiques res</w:t>
      </w:r>
      <w:r w:rsidR="00B240A4">
        <w:rPr>
          <w:rFonts w:asciiTheme="majorHAnsi" w:hAnsiTheme="majorHAnsi"/>
          <w:sz w:val="24"/>
        </w:rPr>
        <w:t>tent des défis à relever pour le prochain</w:t>
      </w:r>
      <w:r w:rsidRPr="00DC36C9">
        <w:rPr>
          <w:rFonts w:asciiTheme="majorHAnsi" w:hAnsiTheme="majorHAnsi"/>
          <w:sz w:val="24"/>
        </w:rPr>
        <w:t xml:space="preserve"> cadre, à l’échelle nationale.</w:t>
      </w:r>
    </w:p>
    <w:p w:rsidR="00D67C2C" w:rsidRDefault="00D67C2C" w:rsidP="00BF151C">
      <w:pPr>
        <w:pStyle w:val="ListParagraph"/>
        <w:jc w:val="both"/>
        <w:rPr>
          <w:rFonts w:asciiTheme="majorHAnsi" w:hAnsiTheme="majorHAnsi"/>
          <w:sz w:val="24"/>
        </w:rPr>
      </w:pPr>
    </w:p>
    <w:p w:rsidR="00373282" w:rsidRDefault="00373282" w:rsidP="00BF151C">
      <w:pPr>
        <w:pStyle w:val="ListParagraph"/>
        <w:jc w:val="both"/>
        <w:rPr>
          <w:rFonts w:asciiTheme="majorHAnsi" w:hAnsiTheme="majorHAnsi"/>
          <w:sz w:val="24"/>
        </w:rPr>
      </w:pPr>
    </w:p>
    <w:p w:rsidR="00373282" w:rsidRPr="00DC36C9" w:rsidRDefault="00373282" w:rsidP="00BF151C">
      <w:pPr>
        <w:pStyle w:val="ListParagraph"/>
        <w:jc w:val="both"/>
        <w:rPr>
          <w:rFonts w:asciiTheme="majorHAnsi" w:hAnsiTheme="majorHAnsi"/>
          <w:sz w:val="24"/>
        </w:rPr>
      </w:pPr>
    </w:p>
    <w:p w:rsidR="00620170" w:rsidRPr="00DC36C9" w:rsidRDefault="00620170" w:rsidP="00BF151C">
      <w:pPr>
        <w:pStyle w:val="ListParagraph"/>
        <w:jc w:val="both"/>
        <w:rPr>
          <w:rFonts w:asciiTheme="majorHAnsi" w:hAnsiTheme="majorHAnsi"/>
          <w:sz w:val="24"/>
        </w:rPr>
      </w:pPr>
    </w:p>
    <w:p w:rsidR="00BF151C" w:rsidRPr="00DC36C9" w:rsidRDefault="00BF151C" w:rsidP="00D67C2C">
      <w:pPr>
        <w:pStyle w:val="ListParagraph"/>
        <w:numPr>
          <w:ilvl w:val="0"/>
          <w:numId w:val="3"/>
        </w:numPr>
        <w:jc w:val="both"/>
        <w:rPr>
          <w:rFonts w:asciiTheme="majorHAnsi" w:hAnsiTheme="majorHAnsi"/>
          <w:b/>
          <w:sz w:val="24"/>
        </w:rPr>
      </w:pPr>
      <w:r w:rsidRPr="00DC36C9">
        <w:rPr>
          <w:rFonts w:asciiTheme="majorHAnsi" w:hAnsiTheme="majorHAnsi"/>
          <w:b/>
          <w:sz w:val="24"/>
        </w:rPr>
        <w:t>Facteurs sous-jacents et opportunités définies pour l’intégration du RRC dans le développement global</w:t>
      </w:r>
    </w:p>
    <w:p w:rsidR="00D95452" w:rsidRDefault="00D95452" w:rsidP="00620170">
      <w:pPr>
        <w:jc w:val="both"/>
        <w:rPr>
          <w:rFonts w:asciiTheme="majorHAnsi" w:hAnsiTheme="majorHAnsi"/>
          <w:sz w:val="24"/>
        </w:rPr>
      </w:pPr>
      <w:r w:rsidRPr="00DC36C9">
        <w:rPr>
          <w:rFonts w:asciiTheme="majorHAnsi" w:hAnsiTheme="majorHAnsi"/>
          <w:sz w:val="24"/>
        </w:rPr>
        <w:t xml:space="preserve">Les programmes </w:t>
      </w:r>
      <w:r w:rsidR="007C525B">
        <w:rPr>
          <w:rFonts w:asciiTheme="majorHAnsi" w:hAnsiTheme="majorHAnsi"/>
          <w:sz w:val="24"/>
        </w:rPr>
        <w:t xml:space="preserve">de développement élaborés </w:t>
      </w:r>
      <w:r w:rsidRPr="00DC36C9">
        <w:rPr>
          <w:rFonts w:asciiTheme="majorHAnsi" w:hAnsiTheme="majorHAnsi"/>
          <w:sz w:val="24"/>
        </w:rPr>
        <w:t xml:space="preserve">et qui restent en attente de financement constituent des </w:t>
      </w:r>
      <w:r w:rsidR="008D6E51" w:rsidRPr="00DC36C9">
        <w:rPr>
          <w:rFonts w:asciiTheme="majorHAnsi" w:hAnsiTheme="majorHAnsi"/>
          <w:sz w:val="24"/>
        </w:rPr>
        <w:t>opportunités</w:t>
      </w:r>
      <w:r w:rsidRPr="00DC36C9">
        <w:rPr>
          <w:rFonts w:asciiTheme="majorHAnsi" w:hAnsiTheme="majorHAnsi"/>
          <w:sz w:val="24"/>
        </w:rPr>
        <w:t xml:space="preserve"> pour tous les secteurs en développement</w:t>
      </w:r>
      <w:r w:rsidR="005B6989" w:rsidRPr="00DC36C9">
        <w:rPr>
          <w:rFonts w:asciiTheme="majorHAnsi" w:hAnsiTheme="majorHAnsi"/>
          <w:sz w:val="24"/>
        </w:rPr>
        <w:t xml:space="preserve"> de bénéficier des appuis pour la </w:t>
      </w:r>
      <w:r w:rsidR="00373282">
        <w:rPr>
          <w:rFonts w:asciiTheme="majorHAnsi" w:hAnsiTheme="majorHAnsi"/>
          <w:sz w:val="24"/>
        </w:rPr>
        <w:t>reconstruction et le relèvement.</w:t>
      </w:r>
    </w:p>
    <w:p w:rsidR="00373282" w:rsidRPr="00DC36C9" w:rsidRDefault="00373282" w:rsidP="00620170">
      <w:pPr>
        <w:jc w:val="both"/>
        <w:rPr>
          <w:rFonts w:asciiTheme="majorHAnsi" w:hAnsiTheme="majorHAnsi"/>
          <w:sz w:val="24"/>
        </w:rPr>
      </w:pPr>
    </w:p>
    <w:p w:rsidR="00D67C2C" w:rsidRPr="00DC36C9" w:rsidRDefault="00D67C2C" w:rsidP="00D67C2C">
      <w:pPr>
        <w:pStyle w:val="ListParagraph"/>
        <w:numPr>
          <w:ilvl w:val="0"/>
          <w:numId w:val="3"/>
        </w:numPr>
        <w:jc w:val="both"/>
        <w:rPr>
          <w:rFonts w:asciiTheme="majorHAnsi" w:hAnsiTheme="majorHAnsi"/>
          <w:b/>
          <w:sz w:val="24"/>
        </w:rPr>
      </w:pPr>
      <w:r w:rsidRPr="00DC36C9">
        <w:rPr>
          <w:rFonts w:asciiTheme="majorHAnsi" w:hAnsiTheme="majorHAnsi"/>
          <w:b/>
          <w:sz w:val="24"/>
        </w:rPr>
        <w:t xml:space="preserve">Eléments importants </w:t>
      </w:r>
      <w:r w:rsidR="00DC36C9" w:rsidRPr="00DC36C9">
        <w:rPr>
          <w:rFonts w:asciiTheme="majorHAnsi" w:hAnsiTheme="majorHAnsi"/>
          <w:b/>
          <w:sz w:val="24"/>
        </w:rPr>
        <w:t>à prendre en compte</w:t>
      </w:r>
      <w:r w:rsidR="00DC36C9">
        <w:rPr>
          <w:rFonts w:asciiTheme="majorHAnsi" w:hAnsiTheme="majorHAnsi"/>
          <w:b/>
          <w:sz w:val="24"/>
        </w:rPr>
        <w:t>,</w:t>
      </w:r>
      <w:r w:rsidR="00DC36C9" w:rsidRPr="00DC36C9">
        <w:rPr>
          <w:rFonts w:asciiTheme="majorHAnsi" w:hAnsiTheme="majorHAnsi"/>
          <w:b/>
          <w:sz w:val="24"/>
        </w:rPr>
        <w:t xml:space="preserve"> </w:t>
      </w:r>
      <w:r w:rsidRPr="00DC36C9">
        <w:rPr>
          <w:rFonts w:asciiTheme="majorHAnsi" w:hAnsiTheme="majorHAnsi"/>
          <w:b/>
          <w:sz w:val="24"/>
        </w:rPr>
        <w:t xml:space="preserve">pour l’avenir de la RRC </w:t>
      </w:r>
    </w:p>
    <w:p w:rsidR="00C407CE" w:rsidRPr="00DC36C9" w:rsidRDefault="00C407CE" w:rsidP="00C407CE">
      <w:pPr>
        <w:pStyle w:val="ListParagraph"/>
        <w:jc w:val="both"/>
        <w:rPr>
          <w:rFonts w:asciiTheme="majorHAnsi" w:hAnsiTheme="majorHAnsi"/>
          <w:sz w:val="24"/>
        </w:rPr>
      </w:pPr>
    </w:p>
    <w:p w:rsidR="00620170" w:rsidRPr="00DC36C9" w:rsidRDefault="00DF6E74" w:rsidP="00620170">
      <w:pPr>
        <w:pStyle w:val="ListParagraph"/>
        <w:numPr>
          <w:ilvl w:val="0"/>
          <w:numId w:val="2"/>
        </w:numPr>
        <w:jc w:val="both"/>
        <w:rPr>
          <w:rFonts w:asciiTheme="majorHAnsi" w:hAnsiTheme="majorHAnsi"/>
          <w:sz w:val="24"/>
        </w:rPr>
      </w:pPr>
      <w:r w:rsidRPr="00DC36C9">
        <w:rPr>
          <w:rFonts w:asciiTheme="majorHAnsi" w:hAnsiTheme="majorHAnsi"/>
          <w:sz w:val="24"/>
        </w:rPr>
        <w:t>Renforcement de la résilience des villes et généralisation des bonnes pratiques pour la RRC</w:t>
      </w:r>
      <w:r w:rsidR="00C407CE" w:rsidRPr="00DC36C9">
        <w:rPr>
          <w:rFonts w:asciiTheme="majorHAnsi" w:hAnsiTheme="majorHAnsi"/>
          <w:sz w:val="24"/>
        </w:rPr>
        <w:t xml:space="preserve"> à l’échelle nationale</w:t>
      </w:r>
    </w:p>
    <w:p w:rsidR="005D2827" w:rsidRDefault="00DF6E74" w:rsidP="00DF6E74">
      <w:pPr>
        <w:jc w:val="both"/>
        <w:rPr>
          <w:rFonts w:asciiTheme="majorHAnsi" w:hAnsiTheme="majorHAnsi"/>
          <w:sz w:val="24"/>
        </w:rPr>
      </w:pPr>
      <w:r w:rsidRPr="00DC36C9">
        <w:rPr>
          <w:rFonts w:asciiTheme="majorHAnsi" w:hAnsiTheme="majorHAnsi"/>
          <w:sz w:val="24"/>
        </w:rPr>
        <w:t xml:space="preserve">L’approche urbaine pour la RRC constitue un </w:t>
      </w:r>
      <w:r w:rsidR="00C407CE" w:rsidRPr="00DC36C9">
        <w:rPr>
          <w:rFonts w:asciiTheme="majorHAnsi" w:hAnsiTheme="majorHAnsi"/>
          <w:sz w:val="24"/>
        </w:rPr>
        <w:t xml:space="preserve">facteur  important, dans la mesure où </w:t>
      </w:r>
      <w:r w:rsidRPr="00DC36C9">
        <w:rPr>
          <w:rFonts w:asciiTheme="majorHAnsi" w:hAnsiTheme="majorHAnsi"/>
          <w:sz w:val="24"/>
        </w:rPr>
        <w:t>elle implique directement les communautés, victime</w:t>
      </w:r>
      <w:r w:rsidR="00213152">
        <w:rPr>
          <w:rFonts w:asciiTheme="majorHAnsi" w:hAnsiTheme="majorHAnsi"/>
          <w:sz w:val="24"/>
        </w:rPr>
        <w:t>s</w:t>
      </w:r>
      <w:r w:rsidRPr="00DC36C9">
        <w:rPr>
          <w:rFonts w:asciiTheme="majorHAnsi" w:hAnsiTheme="majorHAnsi"/>
          <w:sz w:val="24"/>
        </w:rPr>
        <w:t xml:space="preserve"> potentiels des différents aléas</w:t>
      </w:r>
      <w:r w:rsidR="005D2827">
        <w:rPr>
          <w:rFonts w:asciiTheme="majorHAnsi" w:hAnsiTheme="majorHAnsi"/>
          <w:sz w:val="24"/>
        </w:rPr>
        <w:t>, de manière à les rendre plus responsable et plus participatif</w:t>
      </w:r>
      <w:r w:rsidRPr="00DC36C9">
        <w:rPr>
          <w:rFonts w:asciiTheme="majorHAnsi" w:hAnsiTheme="majorHAnsi"/>
          <w:sz w:val="24"/>
        </w:rPr>
        <w:t xml:space="preserve">. </w:t>
      </w:r>
    </w:p>
    <w:p w:rsidR="00DF6E74" w:rsidRDefault="00DF6E74" w:rsidP="00DF6E74">
      <w:pPr>
        <w:jc w:val="both"/>
        <w:rPr>
          <w:rFonts w:asciiTheme="majorHAnsi" w:hAnsiTheme="majorHAnsi"/>
          <w:sz w:val="24"/>
        </w:rPr>
      </w:pPr>
      <w:r w:rsidRPr="00DC36C9">
        <w:rPr>
          <w:rFonts w:asciiTheme="majorHAnsi" w:hAnsiTheme="majorHAnsi"/>
          <w:sz w:val="24"/>
        </w:rPr>
        <w:t>La campagne des villes résilientes, menés depuis 2009</w:t>
      </w:r>
      <w:r w:rsidR="0037627E">
        <w:rPr>
          <w:rFonts w:asciiTheme="majorHAnsi" w:hAnsiTheme="majorHAnsi"/>
          <w:sz w:val="24"/>
        </w:rPr>
        <w:t xml:space="preserve"> et dont la principale ville de</w:t>
      </w:r>
      <w:r w:rsidRPr="00DC36C9">
        <w:rPr>
          <w:rFonts w:asciiTheme="majorHAnsi" w:hAnsiTheme="majorHAnsi"/>
          <w:sz w:val="24"/>
        </w:rPr>
        <w:t xml:space="preserve"> Comores, Moroni a adhéré, n’a pas eu beaucoup d’impact à l’échelle nationale. L’élargissement de cette campagne à </w:t>
      </w:r>
      <w:r w:rsidR="00DC36C9" w:rsidRPr="00DC36C9">
        <w:rPr>
          <w:rFonts w:asciiTheme="majorHAnsi" w:hAnsiTheme="majorHAnsi"/>
          <w:sz w:val="24"/>
        </w:rPr>
        <w:t>d’autres</w:t>
      </w:r>
      <w:r w:rsidRPr="00DC36C9">
        <w:rPr>
          <w:rFonts w:asciiTheme="majorHAnsi" w:hAnsiTheme="majorHAnsi"/>
          <w:sz w:val="24"/>
        </w:rPr>
        <w:t xml:space="preserve"> ville</w:t>
      </w:r>
      <w:r w:rsidR="00C407CE" w:rsidRPr="00DC36C9">
        <w:rPr>
          <w:rFonts w:asciiTheme="majorHAnsi" w:hAnsiTheme="majorHAnsi"/>
          <w:sz w:val="24"/>
        </w:rPr>
        <w:t>s</w:t>
      </w:r>
      <w:r w:rsidRPr="00DC36C9">
        <w:rPr>
          <w:rFonts w:asciiTheme="majorHAnsi" w:hAnsiTheme="majorHAnsi"/>
          <w:sz w:val="24"/>
        </w:rPr>
        <w:t xml:space="preserve"> des Comores constituera un atout essentiel au renforcement de la résilience.</w:t>
      </w:r>
    </w:p>
    <w:p w:rsidR="00FA64AA" w:rsidRPr="00DC36C9" w:rsidRDefault="00FA64AA" w:rsidP="00DF6E74">
      <w:pPr>
        <w:jc w:val="both"/>
        <w:rPr>
          <w:rFonts w:asciiTheme="majorHAnsi" w:hAnsiTheme="majorHAnsi"/>
          <w:sz w:val="24"/>
        </w:rPr>
      </w:pPr>
      <w:r>
        <w:rPr>
          <w:rFonts w:asciiTheme="majorHAnsi" w:hAnsiTheme="majorHAnsi"/>
          <w:sz w:val="24"/>
        </w:rPr>
        <w:t xml:space="preserve">Parallèlement à cela, le renforcement des capacités des institutions insulaires ou régionales, dans le cadre de la décentralisation devrait accompagner le renforcement de la résilience des communautés face aux catastrophes. </w:t>
      </w:r>
    </w:p>
    <w:p w:rsidR="00DF6E74" w:rsidRPr="00DC36C9" w:rsidRDefault="00C407CE" w:rsidP="00DF6E74">
      <w:pPr>
        <w:pStyle w:val="ListParagraph"/>
        <w:numPr>
          <w:ilvl w:val="0"/>
          <w:numId w:val="2"/>
        </w:numPr>
        <w:jc w:val="both"/>
        <w:rPr>
          <w:rFonts w:asciiTheme="majorHAnsi" w:hAnsiTheme="majorHAnsi"/>
          <w:sz w:val="24"/>
        </w:rPr>
      </w:pPr>
      <w:r w:rsidRPr="00DC36C9">
        <w:rPr>
          <w:rFonts w:asciiTheme="majorHAnsi" w:hAnsiTheme="majorHAnsi"/>
          <w:sz w:val="24"/>
        </w:rPr>
        <w:t>Amélioration et renforcement de la connaissance des aléas</w:t>
      </w:r>
    </w:p>
    <w:p w:rsidR="00FA64AA" w:rsidRDefault="00C407CE" w:rsidP="00C407CE">
      <w:pPr>
        <w:jc w:val="both"/>
        <w:rPr>
          <w:rFonts w:asciiTheme="majorHAnsi" w:hAnsiTheme="majorHAnsi"/>
          <w:sz w:val="24"/>
        </w:rPr>
      </w:pPr>
      <w:r w:rsidRPr="00DC36C9">
        <w:rPr>
          <w:rFonts w:asciiTheme="majorHAnsi" w:hAnsiTheme="majorHAnsi"/>
          <w:sz w:val="24"/>
        </w:rPr>
        <w:t xml:space="preserve">L’étude de vulnérabilité aux aléas climatiques et naturels, réalisé en 2011 a initié les bases pour une </w:t>
      </w:r>
      <w:r w:rsidR="005D2827">
        <w:rPr>
          <w:rFonts w:asciiTheme="majorHAnsi" w:hAnsiTheme="majorHAnsi"/>
          <w:sz w:val="24"/>
        </w:rPr>
        <w:t xml:space="preserve">meilleure connaissance </w:t>
      </w:r>
      <w:r w:rsidRPr="00DC36C9">
        <w:rPr>
          <w:rFonts w:asciiTheme="majorHAnsi" w:hAnsiTheme="majorHAnsi"/>
          <w:sz w:val="24"/>
        </w:rPr>
        <w:t>des aléas qui menace le pays. L’accent doit être mis sur la recherche scientifique et le renforcement des moyens techniques pour l’observation et la  surveillance des aléas</w:t>
      </w:r>
      <w:r w:rsidR="00DC36C9">
        <w:rPr>
          <w:rFonts w:asciiTheme="majorHAnsi" w:hAnsiTheme="majorHAnsi"/>
          <w:sz w:val="24"/>
        </w:rPr>
        <w:t xml:space="preserve"> : mise en place d’une base de </w:t>
      </w:r>
      <w:r w:rsidR="00FA64AA">
        <w:rPr>
          <w:rFonts w:asciiTheme="majorHAnsi" w:hAnsiTheme="majorHAnsi"/>
          <w:sz w:val="24"/>
        </w:rPr>
        <w:t xml:space="preserve">données multirisques et </w:t>
      </w:r>
      <w:r w:rsidR="00DC36C9">
        <w:rPr>
          <w:rFonts w:asciiTheme="majorHAnsi" w:hAnsiTheme="majorHAnsi"/>
          <w:sz w:val="24"/>
        </w:rPr>
        <w:t xml:space="preserve"> </w:t>
      </w:r>
      <w:r w:rsidR="00FA64AA">
        <w:rPr>
          <w:rFonts w:asciiTheme="majorHAnsi" w:hAnsiTheme="majorHAnsi"/>
          <w:sz w:val="24"/>
        </w:rPr>
        <w:t>développement</w:t>
      </w:r>
      <w:r w:rsidR="00DC36C9">
        <w:rPr>
          <w:rFonts w:asciiTheme="majorHAnsi" w:hAnsiTheme="majorHAnsi"/>
          <w:sz w:val="24"/>
        </w:rPr>
        <w:t xml:space="preserve"> des outils de SIG et de </w:t>
      </w:r>
      <w:r w:rsidR="00FA64AA">
        <w:rPr>
          <w:rFonts w:asciiTheme="majorHAnsi" w:hAnsiTheme="majorHAnsi"/>
          <w:sz w:val="24"/>
        </w:rPr>
        <w:t>télédétection</w:t>
      </w:r>
      <w:r w:rsidRPr="00DC36C9">
        <w:rPr>
          <w:rFonts w:asciiTheme="majorHAnsi" w:hAnsiTheme="majorHAnsi"/>
          <w:sz w:val="24"/>
        </w:rPr>
        <w:t>.</w:t>
      </w:r>
    </w:p>
    <w:p w:rsidR="00C407CE" w:rsidRPr="00DC36C9" w:rsidRDefault="00C407CE" w:rsidP="00C407CE">
      <w:pPr>
        <w:jc w:val="both"/>
        <w:rPr>
          <w:rFonts w:asciiTheme="majorHAnsi" w:hAnsiTheme="majorHAnsi"/>
          <w:sz w:val="24"/>
        </w:rPr>
      </w:pPr>
      <w:r w:rsidRPr="00DC36C9">
        <w:rPr>
          <w:rFonts w:asciiTheme="majorHAnsi" w:hAnsiTheme="majorHAnsi"/>
          <w:sz w:val="24"/>
        </w:rPr>
        <w:t>Ce</w:t>
      </w:r>
      <w:r w:rsidR="00FA64AA">
        <w:rPr>
          <w:rFonts w:asciiTheme="majorHAnsi" w:hAnsiTheme="majorHAnsi"/>
          <w:sz w:val="24"/>
        </w:rPr>
        <w:t>ux-</w:t>
      </w:r>
      <w:r w:rsidRPr="00DC36C9">
        <w:rPr>
          <w:rFonts w:asciiTheme="majorHAnsi" w:hAnsiTheme="majorHAnsi"/>
          <w:sz w:val="24"/>
        </w:rPr>
        <w:t xml:space="preserve">ci </w:t>
      </w:r>
      <w:r w:rsidR="00FA64AA" w:rsidRPr="00DC36C9">
        <w:rPr>
          <w:rFonts w:asciiTheme="majorHAnsi" w:hAnsiTheme="majorHAnsi"/>
          <w:sz w:val="24"/>
        </w:rPr>
        <w:t>constituent</w:t>
      </w:r>
      <w:r w:rsidRPr="00DC36C9">
        <w:rPr>
          <w:rFonts w:asciiTheme="majorHAnsi" w:hAnsiTheme="majorHAnsi"/>
          <w:sz w:val="24"/>
        </w:rPr>
        <w:t xml:space="preserve"> </w:t>
      </w:r>
      <w:r w:rsidR="00FA64AA">
        <w:rPr>
          <w:rFonts w:asciiTheme="majorHAnsi" w:hAnsiTheme="majorHAnsi"/>
          <w:sz w:val="24"/>
        </w:rPr>
        <w:t>facteurs essentiels</w:t>
      </w:r>
      <w:r w:rsidRPr="00DC36C9">
        <w:rPr>
          <w:rFonts w:asciiTheme="majorHAnsi" w:hAnsiTheme="majorHAnsi"/>
          <w:sz w:val="24"/>
        </w:rPr>
        <w:t xml:space="preserve"> pour une bonne maitrise de ces aléas, en vue d’une mitigation et une réduction de </w:t>
      </w:r>
      <w:r w:rsidR="00DC36C9" w:rsidRPr="00DC36C9">
        <w:rPr>
          <w:rFonts w:asciiTheme="majorHAnsi" w:hAnsiTheme="majorHAnsi"/>
          <w:sz w:val="24"/>
        </w:rPr>
        <w:t>leurs impacts</w:t>
      </w:r>
      <w:r w:rsidRPr="00DC36C9">
        <w:rPr>
          <w:rFonts w:asciiTheme="majorHAnsi" w:hAnsiTheme="majorHAnsi"/>
          <w:sz w:val="24"/>
        </w:rPr>
        <w:t xml:space="preserve"> sur les populations.</w:t>
      </w:r>
    </w:p>
    <w:p w:rsidR="00EA5418" w:rsidRPr="00DC36C9" w:rsidRDefault="00C407CE" w:rsidP="00C407CE">
      <w:pPr>
        <w:pStyle w:val="ListParagraph"/>
        <w:numPr>
          <w:ilvl w:val="0"/>
          <w:numId w:val="2"/>
        </w:numPr>
        <w:jc w:val="both"/>
        <w:rPr>
          <w:rFonts w:asciiTheme="majorHAnsi" w:hAnsiTheme="majorHAnsi"/>
          <w:sz w:val="24"/>
        </w:rPr>
      </w:pPr>
      <w:r w:rsidRPr="00DC36C9">
        <w:rPr>
          <w:rFonts w:asciiTheme="majorHAnsi" w:hAnsiTheme="majorHAnsi"/>
          <w:sz w:val="24"/>
        </w:rPr>
        <w:t>Sensibilisation des acteurs et vulgarisation des plan</w:t>
      </w:r>
      <w:r w:rsidR="00EA5418" w:rsidRPr="00DC36C9">
        <w:rPr>
          <w:rFonts w:asciiTheme="majorHAnsi" w:hAnsiTheme="majorHAnsi"/>
          <w:sz w:val="24"/>
        </w:rPr>
        <w:t>s</w:t>
      </w:r>
      <w:r w:rsidRPr="00DC36C9">
        <w:rPr>
          <w:rFonts w:asciiTheme="majorHAnsi" w:hAnsiTheme="majorHAnsi"/>
          <w:sz w:val="24"/>
        </w:rPr>
        <w:t xml:space="preserve"> existants.</w:t>
      </w:r>
    </w:p>
    <w:p w:rsidR="00EA5418" w:rsidRPr="00DC36C9" w:rsidRDefault="00EA5418" w:rsidP="00EA5418">
      <w:pPr>
        <w:jc w:val="both"/>
        <w:rPr>
          <w:rFonts w:asciiTheme="majorHAnsi" w:hAnsiTheme="majorHAnsi"/>
          <w:sz w:val="24"/>
        </w:rPr>
      </w:pPr>
      <w:r w:rsidRPr="00DC36C9">
        <w:rPr>
          <w:rFonts w:asciiTheme="majorHAnsi" w:hAnsiTheme="majorHAnsi"/>
          <w:sz w:val="24"/>
        </w:rPr>
        <w:t xml:space="preserve">La présente consultation a relevé certaines carences </w:t>
      </w:r>
      <w:r w:rsidR="00DC36C9" w:rsidRPr="00DC36C9">
        <w:rPr>
          <w:rFonts w:asciiTheme="majorHAnsi" w:hAnsiTheme="majorHAnsi"/>
          <w:sz w:val="24"/>
        </w:rPr>
        <w:t>au niveau de certains secteurs</w:t>
      </w:r>
      <w:r w:rsidR="00DC36C9">
        <w:rPr>
          <w:rFonts w:asciiTheme="majorHAnsi" w:hAnsiTheme="majorHAnsi"/>
          <w:sz w:val="24"/>
        </w:rPr>
        <w:t xml:space="preserve">, </w:t>
      </w:r>
      <w:r w:rsidRPr="00DC36C9">
        <w:rPr>
          <w:rFonts w:asciiTheme="majorHAnsi" w:hAnsiTheme="majorHAnsi"/>
          <w:sz w:val="24"/>
        </w:rPr>
        <w:t>dans la connaissance des outils existant</w:t>
      </w:r>
      <w:r w:rsidR="00DC36C9">
        <w:rPr>
          <w:rFonts w:asciiTheme="majorHAnsi" w:hAnsiTheme="majorHAnsi"/>
          <w:sz w:val="24"/>
        </w:rPr>
        <w:t>s</w:t>
      </w:r>
      <w:r w:rsidRPr="00DC36C9">
        <w:rPr>
          <w:rFonts w:asciiTheme="majorHAnsi" w:hAnsiTheme="majorHAnsi"/>
          <w:sz w:val="24"/>
        </w:rPr>
        <w:t xml:space="preserve"> en matière de RRC tels que l</w:t>
      </w:r>
      <w:r w:rsidR="00DC36C9">
        <w:rPr>
          <w:rFonts w:asciiTheme="majorHAnsi" w:hAnsiTheme="majorHAnsi"/>
          <w:sz w:val="24"/>
        </w:rPr>
        <w:t>e présent</w:t>
      </w:r>
      <w:r w:rsidRPr="00DC36C9">
        <w:rPr>
          <w:rFonts w:asciiTheme="majorHAnsi" w:hAnsiTheme="majorHAnsi"/>
          <w:sz w:val="24"/>
        </w:rPr>
        <w:t xml:space="preserve"> CAH, ainsi </w:t>
      </w:r>
      <w:r w:rsidR="00DC36C9">
        <w:rPr>
          <w:rFonts w:asciiTheme="majorHAnsi" w:hAnsiTheme="majorHAnsi"/>
          <w:sz w:val="24"/>
        </w:rPr>
        <w:t xml:space="preserve">que </w:t>
      </w:r>
      <w:r w:rsidRPr="00DC36C9">
        <w:rPr>
          <w:rFonts w:asciiTheme="majorHAnsi" w:hAnsiTheme="majorHAnsi"/>
          <w:sz w:val="24"/>
        </w:rPr>
        <w:t>les plans existant</w:t>
      </w:r>
      <w:r w:rsidR="00DC36C9">
        <w:rPr>
          <w:rFonts w:asciiTheme="majorHAnsi" w:hAnsiTheme="majorHAnsi"/>
          <w:sz w:val="24"/>
        </w:rPr>
        <w:t>s</w:t>
      </w:r>
      <w:r w:rsidRPr="00DC36C9">
        <w:rPr>
          <w:rFonts w:asciiTheme="majorHAnsi" w:hAnsiTheme="majorHAnsi"/>
          <w:sz w:val="24"/>
        </w:rPr>
        <w:t xml:space="preserve"> à l’échelle nationale. L’opportunité d’accroitre la sensibilisation des communautés et notamment des décideurs </w:t>
      </w:r>
      <w:r w:rsidR="00DC36C9">
        <w:rPr>
          <w:rFonts w:asciiTheme="majorHAnsi" w:hAnsiTheme="majorHAnsi"/>
          <w:sz w:val="24"/>
        </w:rPr>
        <w:t xml:space="preserve">et une vulgarisation des outils existants </w:t>
      </w:r>
      <w:r w:rsidRPr="00DC36C9">
        <w:rPr>
          <w:rFonts w:asciiTheme="majorHAnsi" w:hAnsiTheme="majorHAnsi"/>
          <w:sz w:val="24"/>
        </w:rPr>
        <w:t xml:space="preserve">est donc à saisir en vue </w:t>
      </w:r>
      <w:r w:rsidR="00DC36C9" w:rsidRPr="00DC36C9">
        <w:rPr>
          <w:rFonts w:asciiTheme="majorHAnsi" w:hAnsiTheme="majorHAnsi"/>
          <w:sz w:val="24"/>
        </w:rPr>
        <w:t>d’augmenter l’efficacité des actions menées en matière de RRC.</w:t>
      </w:r>
    </w:p>
    <w:p w:rsidR="00DF6E74" w:rsidRDefault="00C407CE" w:rsidP="00DF6E74">
      <w:pPr>
        <w:jc w:val="both"/>
        <w:rPr>
          <w:rFonts w:asciiTheme="majorHAnsi" w:hAnsiTheme="majorHAnsi"/>
          <w:sz w:val="24"/>
        </w:rPr>
      </w:pPr>
      <w:r w:rsidRPr="00DC36C9">
        <w:rPr>
          <w:rFonts w:asciiTheme="majorHAnsi" w:hAnsiTheme="majorHAnsi"/>
          <w:sz w:val="24"/>
        </w:rPr>
        <w:lastRenderedPageBreak/>
        <w:t xml:space="preserve">  </w:t>
      </w:r>
    </w:p>
    <w:p w:rsidR="001D3BA4" w:rsidRDefault="001D3BA4" w:rsidP="00DF6E74">
      <w:pPr>
        <w:jc w:val="both"/>
        <w:rPr>
          <w:rFonts w:asciiTheme="majorHAnsi" w:hAnsiTheme="majorHAnsi"/>
          <w:sz w:val="24"/>
        </w:rPr>
      </w:pPr>
    </w:p>
    <w:p w:rsidR="00FA64AA" w:rsidRDefault="00FA64AA" w:rsidP="00FA64AA">
      <w:pPr>
        <w:pStyle w:val="ListParagraph"/>
        <w:numPr>
          <w:ilvl w:val="0"/>
          <w:numId w:val="2"/>
        </w:numPr>
        <w:rPr>
          <w:rFonts w:asciiTheme="majorHAnsi" w:hAnsiTheme="majorHAnsi"/>
          <w:sz w:val="24"/>
        </w:rPr>
      </w:pPr>
      <w:r>
        <w:rPr>
          <w:rFonts w:asciiTheme="majorHAnsi" w:hAnsiTheme="majorHAnsi"/>
          <w:sz w:val="24"/>
        </w:rPr>
        <w:t xml:space="preserve">Renforcement des capacités </w:t>
      </w:r>
      <w:r w:rsidR="001D3BA4">
        <w:rPr>
          <w:rFonts w:asciiTheme="majorHAnsi" w:hAnsiTheme="majorHAnsi"/>
          <w:sz w:val="24"/>
        </w:rPr>
        <w:t xml:space="preserve">et appui </w:t>
      </w:r>
      <w:r>
        <w:rPr>
          <w:rFonts w:asciiTheme="majorHAnsi" w:hAnsiTheme="majorHAnsi"/>
          <w:sz w:val="24"/>
        </w:rPr>
        <w:t>des points focaux</w:t>
      </w:r>
    </w:p>
    <w:p w:rsidR="00FA64AA" w:rsidRPr="00FA64AA" w:rsidRDefault="00FA64AA" w:rsidP="00FA64AA">
      <w:pPr>
        <w:rPr>
          <w:rFonts w:asciiTheme="majorHAnsi" w:hAnsiTheme="majorHAnsi"/>
          <w:sz w:val="24"/>
        </w:rPr>
      </w:pPr>
      <w:r>
        <w:rPr>
          <w:rFonts w:asciiTheme="majorHAnsi" w:hAnsiTheme="majorHAnsi"/>
          <w:sz w:val="24"/>
        </w:rPr>
        <w:t>En vue d’accroitre l’</w:t>
      </w:r>
      <w:r w:rsidR="001D3BA4">
        <w:rPr>
          <w:rFonts w:asciiTheme="majorHAnsi" w:hAnsiTheme="majorHAnsi"/>
          <w:sz w:val="24"/>
        </w:rPr>
        <w:t xml:space="preserve">efficacité et la visibilité </w:t>
      </w:r>
      <w:r>
        <w:rPr>
          <w:rFonts w:asciiTheme="majorHAnsi" w:hAnsiTheme="majorHAnsi"/>
          <w:sz w:val="24"/>
        </w:rPr>
        <w:t xml:space="preserve">des </w:t>
      </w:r>
      <w:r w:rsidR="001D3BA4">
        <w:rPr>
          <w:rFonts w:asciiTheme="majorHAnsi" w:hAnsiTheme="majorHAnsi"/>
          <w:sz w:val="24"/>
        </w:rPr>
        <w:t xml:space="preserve">actions menées </w:t>
      </w:r>
      <w:r w:rsidR="005D2827">
        <w:rPr>
          <w:rFonts w:asciiTheme="majorHAnsi" w:hAnsiTheme="majorHAnsi"/>
          <w:sz w:val="24"/>
        </w:rPr>
        <w:t xml:space="preserve">dans le domaine de la RRC </w:t>
      </w:r>
      <w:r w:rsidR="001D3BA4">
        <w:rPr>
          <w:rFonts w:asciiTheme="majorHAnsi" w:hAnsiTheme="majorHAnsi"/>
          <w:sz w:val="24"/>
        </w:rPr>
        <w:t xml:space="preserve">au niveau </w:t>
      </w:r>
      <w:r w:rsidR="005D2827">
        <w:rPr>
          <w:rFonts w:asciiTheme="majorHAnsi" w:hAnsiTheme="majorHAnsi"/>
          <w:sz w:val="24"/>
        </w:rPr>
        <w:t>national</w:t>
      </w:r>
      <w:r w:rsidR="001D3BA4">
        <w:rPr>
          <w:rFonts w:asciiTheme="majorHAnsi" w:hAnsiTheme="majorHAnsi"/>
          <w:sz w:val="24"/>
        </w:rPr>
        <w:t xml:space="preserve">, les points focaux doivent être renforcé et appuyés.  </w:t>
      </w:r>
      <w:r w:rsidR="005D2827">
        <w:rPr>
          <w:rFonts w:asciiTheme="majorHAnsi" w:hAnsiTheme="majorHAnsi"/>
          <w:sz w:val="24"/>
        </w:rPr>
        <w:t>C’est dans ce sens qu’il serait opportun de mettre en place d</w:t>
      </w:r>
      <w:r w:rsidR="001D3BA4">
        <w:rPr>
          <w:rFonts w:asciiTheme="majorHAnsi" w:hAnsiTheme="majorHAnsi"/>
          <w:sz w:val="24"/>
        </w:rPr>
        <w:t xml:space="preserve">es programmes de formation à </w:t>
      </w:r>
      <w:r w:rsidR="009F2397">
        <w:rPr>
          <w:rFonts w:asciiTheme="majorHAnsi" w:hAnsiTheme="majorHAnsi"/>
          <w:sz w:val="24"/>
        </w:rPr>
        <w:t>leurs profits</w:t>
      </w:r>
      <w:r w:rsidR="001D3BA4">
        <w:rPr>
          <w:rFonts w:asciiTheme="majorHAnsi" w:hAnsiTheme="majorHAnsi"/>
          <w:sz w:val="24"/>
        </w:rPr>
        <w:t xml:space="preserve">, </w:t>
      </w:r>
      <w:r w:rsidR="005D2827">
        <w:rPr>
          <w:rFonts w:asciiTheme="majorHAnsi" w:hAnsiTheme="majorHAnsi"/>
          <w:sz w:val="24"/>
        </w:rPr>
        <w:t>de manière à accroitre l’</w:t>
      </w:r>
      <w:r w:rsidR="001D3BA4">
        <w:rPr>
          <w:rFonts w:asciiTheme="majorHAnsi" w:hAnsiTheme="majorHAnsi"/>
          <w:sz w:val="24"/>
        </w:rPr>
        <w:t xml:space="preserve">efficacité </w:t>
      </w:r>
      <w:r w:rsidR="005D2827">
        <w:rPr>
          <w:rFonts w:asciiTheme="majorHAnsi" w:hAnsiTheme="majorHAnsi"/>
          <w:sz w:val="24"/>
        </w:rPr>
        <w:t>des travaux en matière de RRC, mais aussi  de faciliter les échanges entre les différents points focaux</w:t>
      </w:r>
      <w:r w:rsidR="001D3BA4">
        <w:rPr>
          <w:rFonts w:asciiTheme="majorHAnsi" w:hAnsiTheme="majorHAnsi"/>
          <w:sz w:val="24"/>
        </w:rPr>
        <w:t xml:space="preserve">. </w:t>
      </w:r>
    </w:p>
    <w:p w:rsidR="00D67C2C" w:rsidRPr="00FA64AA" w:rsidRDefault="009A7232" w:rsidP="00FA64AA">
      <w:pPr>
        <w:pStyle w:val="ListParagraph"/>
        <w:numPr>
          <w:ilvl w:val="0"/>
          <w:numId w:val="2"/>
        </w:numPr>
        <w:rPr>
          <w:rFonts w:asciiTheme="majorHAnsi" w:hAnsiTheme="majorHAnsi"/>
          <w:sz w:val="24"/>
        </w:rPr>
      </w:pPr>
      <w:r w:rsidRPr="00FA64AA">
        <w:rPr>
          <w:rFonts w:asciiTheme="majorHAnsi" w:hAnsiTheme="majorHAnsi"/>
          <w:sz w:val="24"/>
        </w:rPr>
        <w:t>Priorisation des risques sous-jacents</w:t>
      </w:r>
      <w:r w:rsidR="00620170" w:rsidRPr="00FA64AA">
        <w:rPr>
          <w:rFonts w:asciiTheme="majorHAnsi" w:hAnsiTheme="majorHAnsi"/>
          <w:sz w:val="24"/>
        </w:rPr>
        <w:t>.</w:t>
      </w:r>
    </w:p>
    <w:p w:rsidR="007A5575" w:rsidRPr="00DC36C9" w:rsidRDefault="007A5575" w:rsidP="003B3EE9">
      <w:pPr>
        <w:ind w:firstLine="1"/>
        <w:jc w:val="both"/>
        <w:rPr>
          <w:rFonts w:asciiTheme="majorHAnsi" w:hAnsiTheme="majorHAnsi"/>
          <w:sz w:val="24"/>
        </w:rPr>
      </w:pPr>
      <w:r w:rsidRPr="00DC36C9">
        <w:rPr>
          <w:rFonts w:asciiTheme="majorHAnsi" w:hAnsiTheme="majorHAnsi"/>
          <w:sz w:val="24"/>
        </w:rPr>
        <w:t>La validation en mars</w:t>
      </w:r>
      <w:r w:rsidR="00373282">
        <w:rPr>
          <w:rFonts w:asciiTheme="majorHAnsi" w:hAnsiTheme="majorHAnsi"/>
          <w:sz w:val="24"/>
        </w:rPr>
        <w:t xml:space="preserve"> </w:t>
      </w:r>
      <w:r w:rsidRPr="00DC36C9">
        <w:rPr>
          <w:rFonts w:asciiTheme="majorHAnsi" w:hAnsiTheme="majorHAnsi"/>
          <w:sz w:val="24"/>
        </w:rPr>
        <w:t xml:space="preserve">2013 </w:t>
      </w:r>
      <w:proofErr w:type="gramStart"/>
      <w:r w:rsidR="005D2827" w:rsidRPr="00DC36C9">
        <w:rPr>
          <w:rFonts w:asciiTheme="majorHAnsi" w:hAnsiTheme="majorHAnsi"/>
          <w:sz w:val="24"/>
        </w:rPr>
        <w:t>de</w:t>
      </w:r>
      <w:r w:rsidR="005D2827">
        <w:rPr>
          <w:rFonts w:asciiTheme="majorHAnsi" w:hAnsiTheme="majorHAnsi"/>
          <w:sz w:val="24"/>
        </w:rPr>
        <w:t xml:space="preserve"> la </w:t>
      </w:r>
      <w:r w:rsidRPr="00DC36C9">
        <w:rPr>
          <w:rFonts w:asciiTheme="majorHAnsi" w:hAnsiTheme="majorHAnsi"/>
          <w:sz w:val="24"/>
        </w:rPr>
        <w:t>2</w:t>
      </w:r>
      <w:r w:rsidR="005D2827" w:rsidRPr="005D2827">
        <w:rPr>
          <w:rFonts w:asciiTheme="majorHAnsi" w:hAnsiTheme="majorHAnsi"/>
          <w:sz w:val="24"/>
          <w:vertAlign w:val="superscript"/>
        </w:rPr>
        <w:t>ème</w:t>
      </w:r>
      <w:r w:rsidR="005D2827">
        <w:rPr>
          <w:rFonts w:asciiTheme="majorHAnsi" w:hAnsiTheme="majorHAnsi"/>
          <w:sz w:val="24"/>
        </w:rPr>
        <w:t xml:space="preserve"> </w:t>
      </w:r>
      <w:r w:rsidR="00A038ED" w:rsidRPr="00DC36C9">
        <w:rPr>
          <w:rFonts w:asciiTheme="majorHAnsi" w:hAnsiTheme="majorHAnsi"/>
          <w:sz w:val="24"/>
        </w:rPr>
        <w:t>communication</w:t>
      </w:r>
      <w:r w:rsidR="00373282">
        <w:rPr>
          <w:rFonts w:asciiTheme="majorHAnsi" w:hAnsiTheme="majorHAnsi"/>
          <w:sz w:val="24"/>
        </w:rPr>
        <w:t>s</w:t>
      </w:r>
      <w:proofErr w:type="gramEnd"/>
      <w:r w:rsidR="005D2827">
        <w:rPr>
          <w:rFonts w:asciiTheme="majorHAnsi" w:hAnsiTheme="majorHAnsi"/>
          <w:sz w:val="24"/>
        </w:rPr>
        <w:t xml:space="preserve"> sur l’</w:t>
      </w:r>
      <w:r w:rsidR="00A038ED" w:rsidRPr="00DC36C9">
        <w:rPr>
          <w:rFonts w:asciiTheme="majorHAnsi" w:hAnsiTheme="majorHAnsi"/>
          <w:sz w:val="24"/>
        </w:rPr>
        <w:t>adaptation au changement climatique</w:t>
      </w:r>
      <w:r w:rsidR="00AE1D0D" w:rsidRPr="00DC36C9">
        <w:rPr>
          <w:rFonts w:asciiTheme="majorHAnsi" w:hAnsiTheme="majorHAnsi"/>
          <w:sz w:val="24"/>
        </w:rPr>
        <w:t xml:space="preserve"> prend</w:t>
      </w:r>
      <w:r w:rsidR="00A038ED" w:rsidRPr="00DC36C9">
        <w:rPr>
          <w:rFonts w:asciiTheme="majorHAnsi" w:hAnsiTheme="majorHAnsi"/>
          <w:sz w:val="24"/>
        </w:rPr>
        <w:t xml:space="preserve"> en compte l</w:t>
      </w:r>
      <w:r w:rsidR="003B3EE9" w:rsidRPr="00DC36C9">
        <w:rPr>
          <w:rFonts w:asciiTheme="majorHAnsi" w:hAnsiTheme="majorHAnsi"/>
          <w:sz w:val="24"/>
        </w:rPr>
        <w:t>’</w:t>
      </w:r>
      <w:r w:rsidR="00A038ED" w:rsidRPr="00DC36C9">
        <w:rPr>
          <w:rFonts w:asciiTheme="majorHAnsi" w:hAnsiTheme="majorHAnsi"/>
          <w:sz w:val="24"/>
        </w:rPr>
        <w:t>aspect</w:t>
      </w:r>
      <w:r w:rsidR="00AE1D0D" w:rsidRPr="00DC36C9">
        <w:rPr>
          <w:rFonts w:asciiTheme="majorHAnsi" w:hAnsiTheme="majorHAnsi"/>
          <w:sz w:val="24"/>
        </w:rPr>
        <w:t xml:space="preserve"> RRC</w:t>
      </w:r>
      <w:r w:rsidR="00A038ED" w:rsidRPr="00DC36C9">
        <w:rPr>
          <w:rFonts w:asciiTheme="majorHAnsi" w:hAnsiTheme="majorHAnsi"/>
          <w:sz w:val="24"/>
        </w:rPr>
        <w:t xml:space="preserve"> </w:t>
      </w:r>
      <w:r w:rsidR="00AE1D0D" w:rsidRPr="00DC36C9">
        <w:rPr>
          <w:rFonts w:asciiTheme="majorHAnsi" w:hAnsiTheme="majorHAnsi"/>
          <w:sz w:val="24"/>
        </w:rPr>
        <w:t>intégré</w:t>
      </w:r>
      <w:r w:rsidR="00A038ED" w:rsidRPr="00DC36C9">
        <w:rPr>
          <w:rFonts w:asciiTheme="majorHAnsi" w:hAnsiTheme="majorHAnsi"/>
          <w:sz w:val="24"/>
        </w:rPr>
        <w:t xml:space="preserve"> dans la planification </w:t>
      </w:r>
      <w:r w:rsidR="00AE1D0D" w:rsidRPr="00DC36C9">
        <w:rPr>
          <w:rFonts w:asciiTheme="majorHAnsi" w:hAnsiTheme="majorHAnsi"/>
          <w:sz w:val="24"/>
        </w:rPr>
        <w:t>nationale (</w:t>
      </w:r>
      <w:r w:rsidR="00A038ED" w:rsidRPr="00DC36C9">
        <w:rPr>
          <w:rFonts w:asciiTheme="majorHAnsi" w:hAnsiTheme="majorHAnsi"/>
          <w:sz w:val="24"/>
        </w:rPr>
        <w:t xml:space="preserve">DSCRP et cadre de </w:t>
      </w:r>
      <w:r w:rsidR="00AE1D0D" w:rsidRPr="00DC36C9">
        <w:rPr>
          <w:rFonts w:asciiTheme="majorHAnsi" w:hAnsiTheme="majorHAnsi"/>
          <w:sz w:val="24"/>
        </w:rPr>
        <w:t>coopération</w:t>
      </w:r>
      <w:r w:rsidR="00A038ED" w:rsidRPr="00DC36C9">
        <w:rPr>
          <w:rFonts w:asciiTheme="majorHAnsi" w:hAnsiTheme="majorHAnsi"/>
          <w:sz w:val="24"/>
        </w:rPr>
        <w:t xml:space="preserve"> PNUD /</w:t>
      </w:r>
      <w:r w:rsidR="00AE1D0D" w:rsidRPr="00DC36C9">
        <w:rPr>
          <w:rFonts w:asciiTheme="majorHAnsi" w:hAnsiTheme="majorHAnsi"/>
          <w:sz w:val="24"/>
        </w:rPr>
        <w:t>Comores</w:t>
      </w:r>
      <w:r w:rsidR="00A038ED" w:rsidRPr="00DC36C9">
        <w:rPr>
          <w:rFonts w:asciiTheme="majorHAnsi" w:hAnsiTheme="majorHAnsi"/>
          <w:sz w:val="24"/>
        </w:rPr>
        <w:t xml:space="preserve"> UNDAF 2012 2014</w:t>
      </w:r>
    </w:p>
    <w:p w:rsidR="00933A25" w:rsidRPr="00DC36C9" w:rsidRDefault="00933A25" w:rsidP="008737A0">
      <w:pPr>
        <w:ind w:left="708" w:hanging="708"/>
        <w:jc w:val="both"/>
        <w:rPr>
          <w:rFonts w:asciiTheme="majorHAnsi" w:hAnsiTheme="majorHAnsi"/>
          <w:sz w:val="24"/>
        </w:rPr>
      </w:pPr>
      <w:r w:rsidRPr="00DC36C9">
        <w:rPr>
          <w:rFonts w:asciiTheme="majorHAnsi" w:hAnsiTheme="majorHAnsi"/>
          <w:sz w:val="24"/>
        </w:rPr>
        <w:t xml:space="preserve">Recommandation sur les </w:t>
      </w:r>
      <w:r w:rsidR="00E12322" w:rsidRPr="00DC36C9">
        <w:rPr>
          <w:rFonts w:asciiTheme="majorHAnsi" w:hAnsiTheme="majorHAnsi"/>
          <w:sz w:val="24"/>
        </w:rPr>
        <w:t>quatre</w:t>
      </w:r>
      <w:r w:rsidRPr="00DC36C9">
        <w:rPr>
          <w:rFonts w:asciiTheme="majorHAnsi" w:hAnsiTheme="majorHAnsi"/>
          <w:sz w:val="24"/>
        </w:rPr>
        <w:t xml:space="preserve"> </w:t>
      </w:r>
      <w:r w:rsidR="00E12322" w:rsidRPr="00DC36C9">
        <w:rPr>
          <w:rFonts w:asciiTheme="majorHAnsi" w:hAnsiTheme="majorHAnsi"/>
          <w:sz w:val="24"/>
        </w:rPr>
        <w:t>principaux</w:t>
      </w:r>
      <w:r w:rsidRPr="00DC36C9">
        <w:rPr>
          <w:rFonts w:asciiTheme="majorHAnsi" w:hAnsiTheme="majorHAnsi"/>
          <w:sz w:val="24"/>
        </w:rPr>
        <w:t xml:space="preserve"> </w:t>
      </w:r>
      <w:r w:rsidR="00E12322" w:rsidRPr="00DC36C9">
        <w:rPr>
          <w:rFonts w:asciiTheme="majorHAnsi" w:hAnsiTheme="majorHAnsi"/>
          <w:sz w:val="24"/>
        </w:rPr>
        <w:t>éléments</w:t>
      </w:r>
      <w:r w:rsidRPr="00DC36C9">
        <w:rPr>
          <w:rFonts w:asciiTheme="majorHAnsi" w:hAnsiTheme="majorHAnsi"/>
          <w:sz w:val="24"/>
        </w:rPr>
        <w:t xml:space="preserve"> importants qui devraient </w:t>
      </w:r>
      <w:r w:rsidR="00E12322" w:rsidRPr="00DC36C9">
        <w:rPr>
          <w:rFonts w:asciiTheme="majorHAnsi" w:hAnsiTheme="majorHAnsi"/>
          <w:sz w:val="24"/>
        </w:rPr>
        <w:t>être</w:t>
      </w:r>
      <w:r w:rsidRPr="00DC36C9">
        <w:rPr>
          <w:rFonts w:asciiTheme="majorHAnsi" w:hAnsiTheme="majorHAnsi"/>
          <w:sz w:val="24"/>
        </w:rPr>
        <w:t xml:space="preserve"> abordes dans un cadre post</w:t>
      </w:r>
      <w:r w:rsidR="00E12322" w:rsidRPr="00DC36C9">
        <w:rPr>
          <w:rFonts w:asciiTheme="majorHAnsi" w:hAnsiTheme="majorHAnsi"/>
          <w:sz w:val="24"/>
        </w:rPr>
        <w:t xml:space="preserve"> </w:t>
      </w:r>
      <w:r w:rsidRPr="00DC36C9">
        <w:rPr>
          <w:rFonts w:asciiTheme="majorHAnsi" w:hAnsiTheme="majorHAnsi"/>
          <w:sz w:val="24"/>
        </w:rPr>
        <w:t>2015 pour la PRC</w:t>
      </w:r>
    </w:p>
    <w:p w:rsidR="00933A25" w:rsidRPr="00DC36C9" w:rsidRDefault="00933A25" w:rsidP="008737A0">
      <w:pPr>
        <w:ind w:left="708" w:hanging="708"/>
        <w:jc w:val="both"/>
        <w:rPr>
          <w:rFonts w:asciiTheme="majorHAnsi" w:hAnsiTheme="majorHAnsi"/>
          <w:sz w:val="24"/>
        </w:rPr>
      </w:pPr>
      <w:r w:rsidRPr="00DC36C9">
        <w:rPr>
          <w:rFonts w:asciiTheme="majorHAnsi" w:hAnsiTheme="majorHAnsi"/>
          <w:sz w:val="24"/>
        </w:rPr>
        <w:t>1</w:t>
      </w:r>
      <w:r w:rsidRPr="00DC36C9">
        <w:rPr>
          <w:rFonts w:asciiTheme="majorHAnsi" w:hAnsiTheme="majorHAnsi"/>
          <w:sz w:val="24"/>
          <w:vertAlign w:val="superscript"/>
        </w:rPr>
        <w:t>er</w:t>
      </w:r>
      <w:r w:rsidRPr="00DC36C9">
        <w:rPr>
          <w:rFonts w:asciiTheme="majorHAnsi" w:hAnsiTheme="majorHAnsi"/>
          <w:sz w:val="24"/>
        </w:rPr>
        <w:t xml:space="preserve"> </w:t>
      </w:r>
      <w:r w:rsidR="00E12322" w:rsidRPr="00DC36C9">
        <w:rPr>
          <w:rFonts w:asciiTheme="majorHAnsi" w:hAnsiTheme="majorHAnsi"/>
          <w:sz w:val="24"/>
        </w:rPr>
        <w:t>élément</w:t>
      </w:r>
      <w:r w:rsidRPr="00DC36C9">
        <w:rPr>
          <w:rFonts w:asciiTheme="majorHAnsi" w:hAnsiTheme="majorHAnsi"/>
          <w:sz w:val="24"/>
        </w:rPr>
        <w:t> </w:t>
      </w:r>
      <w:r w:rsidR="00E12322" w:rsidRPr="00DC36C9">
        <w:rPr>
          <w:rFonts w:asciiTheme="majorHAnsi" w:hAnsiTheme="majorHAnsi"/>
          <w:sz w:val="24"/>
        </w:rPr>
        <w:t>: priorisation</w:t>
      </w:r>
      <w:r w:rsidRPr="00DC36C9">
        <w:rPr>
          <w:rFonts w:asciiTheme="majorHAnsi" w:hAnsiTheme="majorHAnsi"/>
          <w:sz w:val="24"/>
        </w:rPr>
        <w:t xml:space="preserve"> de </w:t>
      </w:r>
      <w:r w:rsidR="00E12322" w:rsidRPr="00DC36C9">
        <w:rPr>
          <w:rFonts w:asciiTheme="majorHAnsi" w:hAnsiTheme="majorHAnsi"/>
          <w:sz w:val="24"/>
        </w:rPr>
        <w:t>l’investissement</w:t>
      </w:r>
      <w:r w:rsidRPr="00DC36C9">
        <w:rPr>
          <w:rFonts w:asciiTheme="majorHAnsi" w:hAnsiTheme="majorHAnsi"/>
          <w:sz w:val="24"/>
        </w:rPr>
        <w:t xml:space="preserve"> sur les risques sous </w:t>
      </w:r>
      <w:r w:rsidR="00E12322" w:rsidRPr="00DC36C9">
        <w:rPr>
          <w:rFonts w:asciiTheme="majorHAnsi" w:hAnsiTheme="majorHAnsi"/>
          <w:sz w:val="24"/>
        </w:rPr>
        <w:t>jacents, au</w:t>
      </w:r>
      <w:r w:rsidRPr="00DC36C9">
        <w:rPr>
          <w:rFonts w:asciiTheme="majorHAnsi" w:hAnsiTheme="majorHAnsi"/>
          <w:sz w:val="24"/>
        </w:rPr>
        <w:t xml:space="preserve"> niveau local</w:t>
      </w:r>
      <w:r w:rsidR="00E12322" w:rsidRPr="00DC36C9">
        <w:rPr>
          <w:rFonts w:asciiTheme="majorHAnsi" w:hAnsiTheme="majorHAnsi"/>
          <w:sz w:val="24"/>
        </w:rPr>
        <w:t>, pour la R</w:t>
      </w:r>
      <w:r w:rsidRPr="00DC36C9">
        <w:rPr>
          <w:rFonts w:asciiTheme="majorHAnsi" w:hAnsiTheme="majorHAnsi"/>
          <w:sz w:val="24"/>
        </w:rPr>
        <w:t>RC</w:t>
      </w:r>
    </w:p>
    <w:p w:rsidR="00933A25" w:rsidRPr="00DC36C9" w:rsidRDefault="00933A25" w:rsidP="008737A0">
      <w:pPr>
        <w:ind w:left="708" w:hanging="708"/>
        <w:jc w:val="both"/>
        <w:rPr>
          <w:rFonts w:asciiTheme="majorHAnsi" w:hAnsiTheme="majorHAnsi"/>
          <w:sz w:val="24"/>
        </w:rPr>
      </w:pPr>
      <w:r w:rsidRPr="00DC36C9">
        <w:rPr>
          <w:rFonts w:asciiTheme="majorHAnsi" w:hAnsiTheme="majorHAnsi"/>
          <w:sz w:val="24"/>
        </w:rPr>
        <w:t>2</w:t>
      </w:r>
      <w:r w:rsidRPr="00DC36C9">
        <w:rPr>
          <w:rFonts w:asciiTheme="majorHAnsi" w:hAnsiTheme="majorHAnsi"/>
          <w:sz w:val="24"/>
          <w:vertAlign w:val="superscript"/>
        </w:rPr>
        <w:t>e</w:t>
      </w:r>
      <w:r w:rsidRPr="00DC36C9">
        <w:rPr>
          <w:rFonts w:asciiTheme="majorHAnsi" w:hAnsiTheme="majorHAnsi"/>
          <w:sz w:val="24"/>
        </w:rPr>
        <w:t xml:space="preserve"> </w:t>
      </w:r>
      <w:r w:rsidR="00E12322" w:rsidRPr="00DC36C9">
        <w:rPr>
          <w:rFonts w:asciiTheme="majorHAnsi" w:hAnsiTheme="majorHAnsi"/>
          <w:sz w:val="24"/>
        </w:rPr>
        <w:t>élément</w:t>
      </w:r>
      <w:r w:rsidRPr="00DC36C9">
        <w:rPr>
          <w:rFonts w:asciiTheme="majorHAnsi" w:hAnsiTheme="majorHAnsi"/>
          <w:sz w:val="24"/>
        </w:rPr>
        <w:t> </w:t>
      </w:r>
      <w:r w:rsidR="00E12322" w:rsidRPr="00DC36C9">
        <w:rPr>
          <w:rFonts w:asciiTheme="majorHAnsi" w:hAnsiTheme="majorHAnsi"/>
          <w:sz w:val="24"/>
        </w:rPr>
        <w:t>: accorder</w:t>
      </w:r>
      <w:r w:rsidRPr="00DC36C9">
        <w:rPr>
          <w:rFonts w:asciiTheme="majorHAnsi" w:hAnsiTheme="majorHAnsi"/>
          <w:sz w:val="24"/>
        </w:rPr>
        <w:t xml:space="preserve"> une importance a la notion de </w:t>
      </w:r>
      <w:r w:rsidR="00E12322" w:rsidRPr="00DC36C9">
        <w:rPr>
          <w:rFonts w:asciiTheme="majorHAnsi" w:hAnsiTheme="majorHAnsi"/>
          <w:sz w:val="24"/>
        </w:rPr>
        <w:t>résilience</w:t>
      </w:r>
      <w:r w:rsidRPr="00DC36C9">
        <w:rPr>
          <w:rFonts w:asciiTheme="majorHAnsi" w:hAnsiTheme="majorHAnsi"/>
          <w:sz w:val="24"/>
        </w:rPr>
        <w:t xml:space="preserve"> des villes face aux effets du </w:t>
      </w:r>
      <w:r w:rsidR="00E12322" w:rsidRPr="00DC36C9">
        <w:rPr>
          <w:rFonts w:asciiTheme="majorHAnsi" w:hAnsiTheme="majorHAnsi"/>
          <w:sz w:val="24"/>
        </w:rPr>
        <w:t>CC accompagnée des financements nécessaires</w:t>
      </w:r>
    </w:p>
    <w:p w:rsidR="00933A25" w:rsidRPr="00DC36C9" w:rsidRDefault="00933A25" w:rsidP="008737A0">
      <w:pPr>
        <w:ind w:left="708" w:hanging="708"/>
        <w:jc w:val="both"/>
        <w:rPr>
          <w:rFonts w:asciiTheme="majorHAnsi" w:hAnsiTheme="majorHAnsi"/>
          <w:sz w:val="24"/>
        </w:rPr>
      </w:pPr>
      <w:r w:rsidRPr="00DC36C9">
        <w:rPr>
          <w:rFonts w:asciiTheme="majorHAnsi" w:hAnsiTheme="majorHAnsi"/>
          <w:sz w:val="24"/>
        </w:rPr>
        <w:t>3</w:t>
      </w:r>
      <w:r w:rsidRPr="00DC36C9">
        <w:rPr>
          <w:rFonts w:asciiTheme="majorHAnsi" w:hAnsiTheme="majorHAnsi"/>
          <w:sz w:val="24"/>
          <w:vertAlign w:val="superscript"/>
        </w:rPr>
        <w:t>e</w:t>
      </w:r>
      <w:r w:rsidRPr="00DC36C9">
        <w:rPr>
          <w:rFonts w:asciiTheme="majorHAnsi" w:hAnsiTheme="majorHAnsi"/>
          <w:sz w:val="24"/>
        </w:rPr>
        <w:t xml:space="preserve"> </w:t>
      </w:r>
      <w:r w:rsidR="00E12322" w:rsidRPr="00DC36C9">
        <w:rPr>
          <w:rFonts w:asciiTheme="majorHAnsi" w:hAnsiTheme="majorHAnsi"/>
          <w:sz w:val="24"/>
        </w:rPr>
        <w:t>élément</w:t>
      </w:r>
      <w:r w:rsidRPr="00DC36C9">
        <w:rPr>
          <w:rFonts w:asciiTheme="majorHAnsi" w:hAnsiTheme="majorHAnsi"/>
          <w:sz w:val="24"/>
        </w:rPr>
        <w:t> </w:t>
      </w:r>
      <w:r w:rsidR="00E12322" w:rsidRPr="00DC36C9">
        <w:rPr>
          <w:rFonts w:asciiTheme="majorHAnsi" w:hAnsiTheme="majorHAnsi"/>
          <w:sz w:val="24"/>
        </w:rPr>
        <w:t>: responsabiliser d’avantages</w:t>
      </w:r>
      <w:r w:rsidRPr="00DC36C9">
        <w:rPr>
          <w:rFonts w:asciiTheme="majorHAnsi" w:hAnsiTheme="majorHAnsi"/>
          <w:sz w:val="24"/>
        </w:rPr>
        <w:t xml:space="preserve"> les points focaux</w:t>
      </w:r>
      <w:r w:rsidR="00E12322" w:rsidRPr="00DC36C9">
        <w:rPr>
          <w:rFonts w:asciiTheme="majorHAnsi" w:hAnsiTheme="majorHAnsi"/>
          <w:sz w:val="24"/>
        </w:rPr>
        <w:t xml:space="preserve"> nationaux</w:t>
      </w:r>
      <w:r w:rsidRPr="00DC36C9">
        <w:rPr>
          <w:rFonts w:asciiTheme="majorHAnsi" w:hAnsiTheme="majorHAnsi"/>
          <w:sz w:val="24"/>
        </w:rPr>
        <w:t xml:space="preserve"> sur les dossiers</w:t>
      </w:r>
      <w:r w:rsidR="00E12322" w:rsidRPr="00DC36C9">
        <w:rPr>
          <w:rFonts w:asciiTheme="majorHAnsi" w:hAnsiTheme="majorHAnsi"/>
          <w:sz w:val="24"/>
        </w:rPr>
        <w:t xml:space="preserve"> relatifs a</w:t>
      </w:r>
      <w:r w:rsidRPr="00DC36C9">
        <w:rPr>
          <w:rFonts w:asciiTheme="majorHAnsi" w:hAnsiTheme="majorHAnsi"/>
          <w:sz w:val="24"/>
        </w:rPr>
        <w:t xml:space="preserve"> </w:t>
      </w:r>
      <w:r w:rsidR="00E12322" w:rsidRPr="00DC36C9">
        <w:rPr>
          <w:rFonts w:asciiTheme="majorHAnsi" w:hAnsiTheme="majorHAnsi"/>
          <w:sz w:val="24"/>
        </w:rPr>
        <w:t xml:space="preserve"> </w:t>
      </w:r>
      <w:r w:rsidRPr="00DC36C9">
        <w:rPr>
          <w:rFonts w:asciiTheme="majorHAnsi" w:hAnsiTheme="majorHAnsi"/>
          <w:sz w:val="24"/>
        </w:rPr>
        <w:t>la</w:t>
      </w:r>
      <w:r w:rsidR="00E12322" w:rsidRPr="00DC36C9">
        <w:rPr>
          <w:rFonts w:asciiTheme="majorHAnsi" w:hAnsiTheme="majorHAnsi"/>
          <w:sz w:val="24"/>
        </w:rPr>
        <w:t xml:space="preserve"> mise a niveau (culture</w:t>
      </w:r>
      <w:r w:rsidRPr="00DC36C9">
        <w:rPr>
          <w:rFonts w:asciiTheme="majorHAnsi" w:hAnsiTheme="majorHAnsi"/>
          <w:sz w:val="24"/>
        </w:rPr>
        <w:t xml:space="preserve"> de la </w:t>
      </w:r>
      <w:r w:rsidR="00E12322" w:rsidRPr="00DC36C9">
        <w:rPr>
          <w:rFonts w:asciiTheme="majorHAnsi" w:hAnsiTheme="majorHAnsi"/>
          <w:sz w:val="24"/>
        </w:rPr>
        <w:t>prévention, renforcement des capacités)</w:t>
      </w:r>
    </w:p>
    <w:p w:rsidR="00933A25" w:rsidRPr="00DC36C9" w:rsidRDefault="00933A25" w:rsidP="008737A0">
      <w:pPr>
        <w:ind w:left="708" w:hanging="708"/>
        <w:jc w:val="both"/>
        <w:rPr>
          <w:rFonts w:asciiTheme="majorHAnsi" w:hAnsiTheme="majorHAnsi"/>
          <w:sz w:val="24"/>
        </w:rPr>
      </w:pPr>
      <w:r w:rsidRPr="00DC36C9">
        <w:rPr>
          <w:rFonts w:asciiTheme="majorHAnsi" w:hAnsiTheme="majorHAnsi"/>
          <w:sz w:val="24"/>
        </w:rPr>
        <w:t>4</w:t>
      </w:r>
      <w:r w:rsidRPr="00DC36C9">
        <w:rPr>
          <w:rFonts w:asciiTheme="majorHAnsi" w:hAnsiTheme="majorHAnsi"/>
          <w:sz w:val="24"/>
          <w:vertAlign w:val="superscript"/>
        </w:rPr>
        <w:t>e</w:t>
      </w:r>
      <w:r w:rsidRPr="00DC36C9">
        <w:rPr>
          <w:rFonts w:asciiTheme="majorHAnsi" w:hAnsiTheme="majorHAnsi"/>
          <w:sz w:val="24"/>
        </w:rPr>
        <w:t xml:space="preserve"> </w:t>
      </w:r>
      <w:r w:rsidR="00E12322" w:rsidRPr="00DC36C9">
        <w:rPr>
          <w:rFonts w:asciiTheme="majorHAnsi" w:hAnsiTheme="majorHAnsi"/>
          <w:sz w:val="24"/>
        </w:rPr>
        <w:t>élément</w:t>
      </w:r>
      <w:r w:rsidRPr="00DC36C9">
        <w:rPr>
          <w:rFonts w:asciiTheme="majorHAnsi" w:hAnsiTheme="majorHAnsi"/>
          <w:sz w:val="24"/>
        </w:rPr>
        <w:t> </w:t>
      </w:r>
      <w:r w:rsidR="003B3EE9" w:rsidRPr="00DC36C9">
        <w:rPr>
          <w:rFonts w:asciiTheme="majorHAnsi" w:hAnsiTheme="majorHAnsi"/>
          <w:sz w:val="24"/>
        </w:rPr>
        <w:t xml:space="preserve">: reconduire le </w:t>
      </w:r>
      <w:r w:rsidR="00E12322" w:rsidRPr="00DC36C9">
        <w:rPr>
          <w:rFonts w:asciiTheme="majorHAnsi" w:hAnsiTheme="majorHAnsi"/>
          <w:sz w:val="24"/>
        </w:rPr>
        <w:t>CAH</w:t>
      </w:r>
      <w:r w:rsidRPr="00DC36C9">
        <w:rPr>
          <w:rFonts w:asciiTheme="majorHAnsi" w:hAnsiTheme="majorHAnsi"/>
          <w:sz w:val="24"/>
        </w:rPr>
        <w:t xml:space="preserve"> dans ces liaisons avec  la conven</w:t>
      </w:r>
      <w:r w:rsidR="00FD7AA6" w:rsidRPr="00DC36C9">
        <w:rPr>
          <w:rFonts w:asciiTheme="majorHAnsi" w:hAnsiTheme="majorHAnsi"/>
          <w:sz w:val="24"/>
        </w:rPr>
        <w:t xml:space="preserve">tion du </w:t>
      </w:r>
      <w:r w:rsidRPr="00DC36C9">
        <w:rPr>
          <w:rFonts w:asciiTheme="majorHAnsi" w:hAnsiTheme="majorHAnsi"/>
          <w:sz w:val="24"/>
        </w:rPr>
        <w:t xml:space="preserve"> CC et  le </w:t>
      </w:r>
      <w:r w:rsidR="00FD7AA6" w:rsidRPr="00DC36C9">
        <w:rPr>
          <w:rFonts w:asciiTheme="majorHAnsi" w:hAnsiTheme="majorHAnsi"/>
          <w:sz w:val="24"/>
        </w:rPr>
        <w:t>développement</w:t>
      </w:r>
      <w:r w:rsidRPr="00DC36C9">
        <w:rPr>
          <w:rFonts w:asciiTheme="majorHAnsi" w:hAnsiTheme="majorHAnsi"/>
          <w:sz w:val="24"/>
        </w:rPr>
        <w:t xml:space="preserve"> durable</w:t>
      </w:r>
    </w:p>
    <w:sectPr w:rsidR="00933A25" w:rsidRPr="00DC36C9" w:rsidSect="003878E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96368"/>
    <w:multiLevelType w:val="hybridMultilevel"/>
    <w:tmpl w:val="A1081AC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BF545FA"/>
    <w:multiLevelType w:val="hybridMultilevel"/>
    <w:tmpl w:val="FACABA18"/>
    <w:lvl w:ilvl="0" w:tplc="316075FE">
      <w:start w:val="3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69AF32D9"/>
    <w:multiLevelType w:val="hybridMultilevel"/>
    <w:tmpl w:val="43800E14"/>
    <w:lvl w:ilvl="0" w:tplc="919A583A">
      <w:start w:val="30"/>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57107"/>
    <w:rsid w:val="00075B7E"/>
    <w:rsid w:val="000B5178"/>
    <w:rsid w:val="000C459A"/>
    <w:rsid w:val="000F3F1F"/>
    <w:rsid w:val="001220AB"/>
    <w:rsid w:val="00167B87"/>
    <w:rsid w:val="001B0871"/>
    <w:rsid w:val="001D3BA4"/>
    <w:rsid w:val="001E6291"/>
    <w:rsid w:val="00213152"/>
    <w:rsid w:val="002A2B1F"/>
    <w:rsid w:val="00373282"/>
    <w:rsid w:val="0037627E"/>
    <w:rsid w:val="003878E6"/>
    <w:rsid w:val="003B3EE9"/>
    <w:rsid w:val="003E4F90"/>
    <w:rsid w:val="003F28D1"/>
    <w:rsid w:val="00426ACA"/>
    <w:rsid w:val="004732C2"/>
    <w:rsid w:val="00506750"/>
    <w:rsid w:val="00571BDC"/>
    <w:rsid w:val="005A56E4"/>
    <w:rsid w:val="005B6989"/>
    <w:rsid w:val="005D2827"/>
    <w:rsid w:val="00620170"/>
    <w:rsid w:val="00661337"/>
    <w:rsid w:val="006A6EFD"/>
    <w:rsid w:val="0072053B"/>
    <w:rsid w:val="007A08D6"/>
    <w:rsid w:val="007A5575"/>
    <w:rsid w:val="007C525B"/>
    <w:rsid w:val="007D6ACB"/>
    <w:rsid w:val="00854FFD"/>
    <w:rsid w:val="00860EF9"/>
    <w:rsid w:val="008737A0"/>
    <w:rsid w:val="008D6E51"/>
    <w:rsid w:val="009259AF"/>
    <w:rsid w:val="00933A25"/>
    <w:rsid w:val="00941EE7"/>
    <w:rsid w:val="00994534"/>
    <w:rsid w:val="009A7232"/>
    <w:rsid w:val="009F2397"/>
    <w:rsid w:val="00A038ED"/>
    <w:rsid w:val="00AE1D0D"/>
    <w:rsid w:val="00B01FD3"/>
    <w:rsid w:val="00B240A4"/>
    <w:rsid w:val="00B27AE1"/>
    <w:rsid w:val="00B429C3"/>
    <w:rsid w:val="00B57107"/>
    <w:rsid w:val="00B823ED"/>
    <w:rsid w:val="00BD7339"/>
    <w:rsid w:val="00BF151C"/>
    <w:rsid w:val="00BF2D33"/>
    <w:rsid w:val="00C407CE"/>
    <w:rsid w:val="00C8141F"/>
    <w:rsid w:val="00C82F9C"/>
    <w:rsid w:val="00C902D2"/>
    <w:rsid w:val="00D67C2C"/>
    <w:rsid w:val="00D81F08"/>
    <w:rsid w:val="00D95452"/>
    <w:rsid w:val="00DC36C9"/>
    <w:rsid w:val="00DF6E74"/>
    <w:rsid w:val="00E12322"/>
    <w:rsid w:val="00EA5418"/>
    <w:rsid w:val="00FA64AA"/>
    <w:rsid w:val="00FD7AA6"/>
    <w:rsid w:val="00FF53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8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37A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4</Pages>
  <Words>1162</Words>
  <Characters>6627</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HAMID</dc:creator>
  <cp:lastModifiedBy>Lars Bernd</cp:lastModifiedBy>
  <cp:revision>2</cp:revision>
  <dcterms:created xsi:type="dcterms:W3CDTF">2013-04-04T08:47:00Z</dcterms:created>
  <dcterms:modified xsi:type="dcterms:W3CDTF">2013-04-04T08:47:00Z</dcterms:modified>
</cp:coreProperties>
</file>