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F0" w:rsidRDefault="00E63EF0" w:rsidP="005B06AE">
      <w:pPr>
        <w:widowControl w:val="0"/>
        <w:autoSpaceDE w:val="0"/>
        <w:autoSpaceDN w:val="0"/>
        <w:adjustRightInd w:val="0"/>
        <w:rPr>
          <w:rFonts w:cs="Times New Roman"/>
          <w:sz w:val="22"/>
          <w:szCs w:val="22"/>
        </w:rPr>
      </w:pPr>
      <w:r>
        <w:rPr>
          <w:rFonts w:cs="Times New Roman"/>
          <w:noProof/>
          <w:sz w:val="22"/>
          <w:szCs w:val="22"/>
          <w:lang w:val="en-ZA" w:eastAsia="en-ZA"/>
        </w:rPr>
        <w:drawing>
          <wp:anchor distT="0" distB="0" distL="114300" distR="114300" simplePos="0" relativeHeight="251658240" behindDoc="0" locked="0" layoutInCell="1" allowOverlap="1">
            <wp:simplePos x="0" y="0"/>
            <wp:positionH relativeFrom="column">
              <wp:posOffset>1454150</wp:posOffset>
            </wp:positionH>
            <wp:positionV relativeFrom="paragraph">
              <wp:posOffset>-580390</wp:posOffset>
            </wp:positionV>
            <wp:extent cx="2291080" cy="1147445"/>
            <wp:effectExtent l="19050" t="0" r="0" b="0"/>
            <wp:wrapTight wrapText="bothSides">
              <wp:wrapPolygon edited="0">
                <wp:start x="-180" y="0"/>
                <wp:lineTo x="-180" y="21158"/>
                <wp:lineTo x="21552" y="21158"/>
                <wp:lineTo x="21552" y="0"/>
                <wp:lineTo x="-180" y="0"/>
              </wp:wrapPolygon>
            </wp:wrapTight>
            <wp:docPr id="2" name="Picture 2" descr="sdi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i_letterhead"/>
                    <pic:cNvPicPr>
                      <a:picLocks noChangeAspect="1" noChangeArrowheads="1"/>
                    </pic:cNvPicPr>
                  </pic:nvPicPr>
                  <pic:blipFill>
                    <a:blip r:embed="rId5"/>
                    <a:srcRect/>
                    <a:stretch>
                      <a:fillRect/>
                    </a:stretch>
                  </pic:blipFill>
                  <pic:spPr bwMode="auto">
                    <a:xfrm>
                      <a:off x="0" y="0"/>
                      <a:ext cx="2291080" cy="1147445"/>
                    </a:xfrm>
                    <a:prstGeom prst="rect">
                      <a:avLst/>
                    </a:prstGeom>
                    <a:noFill/>
                    <a:ln w="9525">
                      <a:noFill/>
                      <a:miter lim="800000"/>
                      <a:headEnd/>
                      <a:tailEnd/>
                    </a:ln>
                  </pic:spPr>
                </pic:pic>
              </a:graphicData>
            </a:graphic>
          </wp:anchor>
        </w:drawing>
      </w:r>
    </w:p>
    <w:p w:rsidR="00E63EF0" w:rsidRDefault="00E63EF0" w:rsidP="005B06AE">
      <w:pPr>
        <w:widowControl w:val="0"/>
        <w:autoSpaceDE w:val="0"/>
        <w:autoSpaceDN w:val="0"/>
        <w:adjustRightInd w:val="0"/>
        <w:rPr>
          <w:rFonts w:cs="Times New Roman"/>
          <w:sz w:val="22"/>
          <w:szCs w:val="22"/>
        </w:rPr>
      </w:pPr>
    </w:p>
    <w:p w:rsidR="00E63EF0" w:rsidRDefault="00E63EF0" w:rsidP="005B06AE">
      <w:pPr>
        <w:widowControl w:val="0"/>
        <w:autoSpaceDE w:val="0"/>
        <w:autoSpaceDN w:val="0"/>
        <w:adjustRightInd w:val="0"/>
        <w:rPr>
          <w:rFonts w:cs="Times New Roman"/>
          <w:sz w:val="22"/>
          <w:szCs w:val="22"/>
        </w:rPr>
      </w:pPr>
    </w:p>
    <w:p w:rsidR="00E63EF0" w:rsidRDefault="00E63EF0" w:rsidP="005B06AE">
      <w:pPr>
        <w:widowControl w:val="0"/>
        <w:autoSpaceDE w:val="0"/>
        <w:autoSpaceDN w:val="0"/>
        <w:adjustRightInd w:val="0"/>
        <w:rPr>
          <w:rFonts w:cs="Times New Roman"/>
          <w:sz w:val="22"/>
          <w:szCs w:val="22"/>
        </w:rPr>
      </w:pPr>
    </w:p>
    <w:p w:rsidR="00E63EF0" w:rsidRDefault="00E63EF0" w:rsidP="00E63EF0">
      <w:pPr>
        <w:widowControl w:val="0"/>
        <w:autoSpaceDE w:val="0"/>
        <w:autoSpaceDN w:val="0"/>
        <w:adjustRightInd w:val="0"/>
        <w:rPr>
          <w:rFonts w:cs="Times New Roman"/>
          <w:sz w:val="22"/>
          <w:szCs w:val="22"/>
        </w:rPr>
      </w:pPr>
      <w:r>
        <w:rPr>
          <w:rFonts w:cs="Times New Roman"/>
          <w:sz w:val="22"/>
          <w:szCs w:val="22"/>
        </w:rPr>
        <w:t xml:space="preserve">                              </w:t>
      </w:r>
      <w:r w:rsidR="00D618F3">
        <w:rPr>
          <w:rFonts w:cs="Times New Roman"/>
          <w:sz w:val="22"/>
          <w:szCs w:val="22"/>
        </w:rPr>
        <w:t xml:space="preserve">                                                                    </w:t>
      </w:r>
      <w:r w:rsidR="00015BDA">
        <w:rPr>
          <w:rFonts w:cs="Times New Roman"/>
          <w:sz w:val="22"/>
          <w:szCs w:val="22"/>
        </w:rPr>
        <w:t xml:space="preserve"> </w:t>
      </w:r>
      <w:r w:rsidR="00D618F3">
        <w:rPr>
          <w:rFonts w:cs="Times New Roman"/>
          <w:sz w:val="22"/>
          <w:szCs w:val="22"/>
        </w:rPr>
        <w:t xml:space="preserve">  S</w:t>
      </w:r>
      <w:r>
        <w:rPr>
          <w:rFonts w:cs="Times New Roman"/>
          <w:sz w:val="22"/>
          <w:szCs w:val="22"/>
        </w:rPr>
        <w:t>hack / Slum Dwellers International (SDI)</w:t>
      </w:r>
    </w:p>
    <w:p w:rsidR="00E63EF0" w:rsidRDefault="00E63EF0" w:rsidP="005B06AE">
      <w:pPr>
        <w:widowControl w:val="0"/>
        <w:autoSpaceDE w:val="0"/>
        <w:autoSpaceDN w:val="0"/>
        <w:adjustRightInd w:val="0"/>
        <w:rPr>
          <w:rFonts w:cs="Times New Roman"/>
          <w:sz w:val="22"/>
          <w:szCs w:val="22"/>
        </w:rPr>
      </w:pPr>
      <w:r>
        <w:rPr>
          <w:rFonts w:cs="Times New Roman"/>
          <w:sz w:val="22"/>
          <w:szCs w:val="22"/>
        </w:rPr>
        <w:t xml:space="preserve">                                                   </w:t>
      </w:r>
      <w:r w:rsidR="00D618F3">
        <w:rPr>
          <w:rFonts w:cs="Times New Roman"/>
          <w:sz w:val="22"/>
          <w:szCs w:val="22"/>
        </w:rPr>
        <w:t xml:space="preserve">                                                </w:t>
      </w:r>
      <w:r>
        <w:rPr>
          <w:rFonts w:cs="Times New Roman"/>
          <w:sz w:val="22"/>
          <w:szCs w:val="22"/>
        </w:rPr>
        <w:t xml:space="preserve">  1</w:t>
      </w:r>
      <w:r w:rsidRPr="00E63EF0">
        <w:rPr>
          <w:rFonts w:cs="Times New Roman"/>
          <w:sz w:val="22"/>
          <w:szCs w:val="22"/>
          <w:vertAlign w:val="superscript"/>
        </w:rPr>
        <w:t>st</w:t>
      </w:r>
      <w:r>
        <w:rPr>
          <w:rFonts w:cs="Times New Roman"/>
          <w:sz w:val="22"/>
          <w:szCs w:val="22"/>
        </w:rPr>
        <w:t xml:space="preserve"> Floor Campground Centre   </w:t>
      </w:r>
    </w:p>
    <w:p w:rsidR="00DA6019" w:rsidRPr="005B06AE" w:rsidRDefault="00E63EF0" w:rsidP="00E63EF0">
      <w:pPr>
        <w:widowControl w:val="0"/>
        <w:autoSpaceDE w:val="0"/>
        <w:autoSpaceDN w:val="0"/>
        <w:adjustRightInd w:val="0"/>
        <w:rPr>
          <w:rFonts w:cs="Times New Roman"/>
          <w:sz w:val="22"/>
          <w:szCs w:val="22"/>
        </w:rPr>
      </w:pPr>
      <w:r>
        <w:rPr>
          <w:rFonts w:cs="Times New Roman"/>
          <w:sz w:val="22"/>
          <w:szCs w:val="22"/>
        </w:rPr>
        <w:t xml:space="preserve">                                </w:t>
      </w:r>
      <w:r w:rsidR="00D618F3">
        <w:rPr>
          <w:rFonts w:cs="Times New Roman"/>
          <w:sz w:val="22"/>
          <w:szCs w:val="22"/>
        </w:rPr>
        <w:t xml:space="preserve">                                                                 </w:t>
      </w:r>
      <w:r>
        <w:rPr>
          <w:rFonts w:cs="Times New Roman"/>
          <w:sz w:val="22"/>
          <w:szCs w:val="22"/>
        </w:rPr>
        <w:t xml:space="preserve">    Corner Raapenberg &amp; Surrey roads, </w:t>
      </w:r>
    </w:p>
    <w:p w:rsidR="000775CC" w:rsidRPr="005B06AE" w:rsidRDefault="00E63EF0" w:rsidP="005B06AE">
      <w:pPr>
        <w:widowControl w:val="0"/>
        <w:autoSpaceDE w:val="0"/>
        <w:autoSpaceDN w:val="0"/>
        <w:adjustRightInd w:val="0"/>
        <w:rPr>
          <w:rFonts w:cs="Times New Roman"/>
          <w:sz w:val="22"/>
          <w:szCs w:val="22"/>
        </w:rPr>
      </w:pPr>
      <w:r>
        <w:rPr>
          <w:rFonts w:eastAsia="Times New Roman" w:cs="Times New Roman"/>
          <w:sz w:val="22"/>
          <w:szCs w:val="22"/>
        </w:rPr>
        <w:t xml:space="preserve">                                                                </w:t>
      </w:r>
      <w:r w:rsidR="00D618F3">
        <w:rPr>
          <w:rFonts w:eastAsia="Times New Roman" w:cs="Times New Roman"/>
          <w:sz w:val="22"/>
          <w:szCs w:val="22"/>
        </w:rPr>
        <w:t xml:space="preserve">                                   </w:t>
      </w:r>
      <w:r>
        <w:rPr>
          <w:rFonts w:eastAsia="Times New Roman" w:cs="Times New Roman"/>
          <w:sz w:val="22"/>
          <w:szCs w:val="22"/>
        </w:rPr>
        <w:t xml:space="preserve">  Mowbray 7800   </w:t>
      </w:r>
      <w:r w:rsidR="000775CC" w:rsidRPr="005B06AE">
        <w:rPr>
          <w:rFonts w:eastAsia="Times New Roman" w:cs="Times New Roman"/>
          <w:sz w:val="22"/>
          <w:szCs w:val="22"/>
        </w:rPr>
        <w:br/>
      </w:r>
      <w:r>
        <w:rPr>
          <w:rFonts w:eastAsia="Times New Roman" w:cs="Times New Roman"/>
          <w:sz w:val="22"/>
          <w:szCs w:val="22"/>
        </w:rPr>
        <w:t xml:space="preserve">                                                                                </w:t>
      </w:r>
      <w:r w:rsidR="00D618F3">
        <w:rPr>
          <w:rFonts w:eastAsia="Times New Roman" w:cs="Times New Roman"/>
          <w:sz w:val="22"/>
          <w:szCs w:val="22"/>
        </w:rPr>
        <w:t xml:space="preserve">                   </w:t>
      </w:r>
      <w:r>
        <w:rPr>
          <w:rFonts w:eastAsia="Times New Roman" w:cs="Times New Roman"/>
          <w:sz w:val="22"/>
          <w:szCs w:val="22"/>
        </w:rPr>
        <w:t xml:space="preserve">  Cape Town, South Africa </w:t>
      </w:r>
      <w:r w:rsidR="000775CC" w:rsidRPr="005B06AE">
        <w:rPr>
          <w:rFonts w:eastAsia="Times New Roman" w:cs="Times New Roman"/>
          <w:sz w:val="22"/>
          <w:szCs w:val="22"/>
        </w:rPr>
        <w:br/>
      </w:r>
    </w:p>
    <w:p w:rsidR="0021704D" w:rsidRDefault="00D618F3" w:rsidP="005B06AE">
      <w:pPr>
        <w:rPr>
          <w:rFonts w:cs="Times New Roman"/>
          <w:sz w:val="22"/>
          <w:szCs w:val="22"/>
        </w:rPr>
      </w:pPr>
      <w:r>
        <w:rPr>
          <w:rFonts w:cs="Times New Roman"/>
          <w:sz w:val="22"/>
          <w:szCs w:val="22"/>
        </w:rPr>
        <w:t xml:space="preserve">Administrator of the </w:t>
      </w:r>
      <w:proofErr w:type="spellStart"/>
      <w:r>
        <w:rPr>
          <w:rFonts w:cs="Times New Roman"/>
          <w:sz w:val="22"/>
          <w:szCs w:val="22"/>
        </w:rPr>
        <w:t>Sasakawa</w:t>
      </w:r>
      <w:proofErr w:type="spellEnd"/>
      <w:r>
        <w:rPr>
          <w:rFonts w:cs="Times New Roman"/>
          <w:sz w:val="22"/>
          <w:szCs w:val="22"/>
        </w:rPr>
        <w:t xml:space="preserve"> Award</w:t>
      </w:r>
    </w:p>
    <w:p w:rsidR="00D618F3" w:rsidRDefault="00D618F3" w:rsidP="005B06AE">
      <w:pPr>
        <w:rPr>
          <w:rFonts w:cs="Times New Roman"/>
          <w:sz w:val="22"/>
          <w:szCs w:val="22"/>
        </w:rPr>
      </w:pPr>
      <w:r>
        <w:rPr>
          <w:rFonts w:cs="Times New Roman"/>
          <w:sz w:val="22"/>
          <w:szCs w:val="22"/>
        </w:rPr>
        <w:t>United Nations Office for Disaster Risk Reduction (UNISDR)</w:t>
      </w:r>
    </w:p>
    <w:p w:rsidR="00D618F3" w:rsidRDefault="00D618F3" w:rsidP="005B06AE">
      <w:pPr>
        <w:rPr>
          <w:rFonts w:cs="Times New Roman"/>
          <w:sz w:val="22"/>
          <w:szCs w:val="22"/>
        </w:rPr>
      </w:pPr>
      <w:r>
        <w:rPr>
          <w:rFonts w:cs="Times New Roman"/>
          <w:sz w:val="22"/>
          <w:szCs w:val="22"/>
        </w:rPr>
        <w:t>Palais des Nations</w:t>
      </w:r>
    </w:p>
    <w:p w:rsidR="00D618F3" w:rsidRDefault="00D618F3" w:rsidP="005B06AE">
      <w:pPr>
        <w:rPr>
          <w:rFonts w:cs="Times New Roman"/>
          <w:sz w:val="22"/>
          <w:szCs w:val="22"/>
        </w:rPr>
      </w:pPr>
      <w:r>
        <w:rPr>
          <w:rFonts w:cs="Times New Roman"/>
          <w:sz w:val="22"/>
          <w:szCs w:val="22"/>
        </w:rPr>
        <w:t>CH1211</w:t>
      </w:r>
    </w:p>
    <w:p w:rsidR="00D618F3" w:rsidRDefault="00D618F3" w:rsidP="005B06AE">
      <w:pPr>
        <w:rPr>
          <w:rFonts w:cs="Times New Roman"/>
          <w:sz w:val="22"/>
          <w:szCs w:val="22"/>
        </w:rPr>
      </w:pPr>
      <w:r>
        <w:rPr>
          <w:rFonts w:cs="Times New Roman"/>
          <w:sz w:val="22"/>
          <w:szCs w:val="22"/>
        </w:rPr>
        <w:t>Geneva, Switzerland</w:t>
      </w:r>
    </w:p>
    <w:p w:rsidR="00D618F3" w:rsidRDefault="00D618F3" w:rsidP="005B06AE">
      <w:pPr>
        <w:rPr>
          <w:rFonts w:cs="Times New Roman"/>
          <w:sz w:val="22"/>
          <w:szCs w:val="22"/>
        </w:rPr>
      </w:pPr>
    </w:p>
    <w:p w:rsidR="00015BDA" w:rsidRDefault="00015BDA" w:rsidP="005B06AE">
      <w:pPr>
        <w:jc w:val="both"/>
        <w:rPr>
          <w:rFonts w:cs="Times New Roman"/>
          <w:sz w:val="22"/>
          <w:szCs w:val="22"/>
        </w:rPr>
      </w:pPr>
    </w:p>
    <w:p w:rsidR="00701F4A" w:rsidRPr="005B06AE" w:rsidRDefault="00701F4A" w:rsidP="005B06AE">
      <w:pPr>
        <w:jc w:val="both"/>
        <w:rPr>
          <w:rFonts w:cs="Times New Roman"/>
          <w:sz w:val="22"/>
          <w:szCs w:val="22"/>
        </w:rPr>
      </w:pPr>
      <w:r w:rsidRPr="005B06AE">
        <w:rPr>
          <w:rFonts w:cs="Times New Roman"/>
          <w:sz w:val="22"/>
          <w:szCs w:val="22"/>
        </w:rPr>
        <w:t>Dear Evaluation Committee,</w:t>
      </w:r>
    </w:p>
    <w:p w:rsidR="00701F4A" w:rsidRPr="005B06AE" w:rsidRDefault="00701F4A" w:rsidP="005B06AE">
      <w:pPr>
        <w:jc w:val="both"/>
        <w:rPr>
          <w:rFonts w:cs="Times New Roman"/>
          <w:sz w:val="22"/>
          <w:szCs w:val="22"/>
        </w:rPr>
      </w:pPr>
    </w:p>
    <w:p w:rsidR="00464C10" w:rsidRPr="005B06AE" w:rsidRDefault="00701F4A" w:rsidP="005B06AE">
      <w:pPr>
        <w:jc w:val="both"/>
        <w:rPr>
          <w:rFonts w:eastAsia="Times New Roman" w:cs="Times New Roman"/>
          <w:sz w:val="22"/>
          <w:szCs w:val="22"/>
        </w:rPr>
      </w:pPr>
      <w:r w:rsidRPr="005B06AE">
        <w:rPr>
          <w:rFonts w:cs="Times New Roman"/>
          <w:sz w:val="22"/>
          <w:szCs w:val="22"/>
        </w:rPr>
        <w:t xml:space="preserve">It is with great pleasure that Slum/Shack Dwellers International (SDI) nominates the </w:t>
      </w:r>
      <w:r w:rsidR="00F75668" w:rsidRPr="005B06AE">
        <w:rPr>
          <w:rFonts w:eastAsia="Times New Roman" w:cs="Times New Roman"/>
          <w:sz w:val="22"/>
          <w:szCs w:val="22"/>
        </w:rPr>
        <w:t>Philippines Alliance</w:t>
      </w:r>
      <w:r w:rsidRPr="005B06AE">
        <w:rPr>
          <w:rFonts w:eastAsia="Times New Roman" w:cs="Times New Roman"/>
          <w:sz w:val="22"/>
          <w:szCs w:val="22"/>
        </w:rPr>
        <w:t xml:space="preserve"> for consideration for the 2015 United Nations Sasakawa Award for Disaster Risk Reduction. </w:t>
      </w:r>
      <w:r w:rsidR="00DD0EBD" w:rsidRPr="005B06AE">
        <w:rPr>
          <w:rFonts w:cs="Times New Roman"/>
          <w:sz w:val="22"/>
          <w:szCs w:val="22"/>
        </w:rPr>
        <w:t xml:space="preserve">The Philippines Alliance is made up of the </w:t>
      </w:r>
      <w:r w:rsidR="00DD0EBD" w:rsidRPr="005B06AE">
        <w:rPr>
          <w:rFonts w:eastAsia="Times New Roman" w:cs="Times New Roman"/>
          <w:sz w:val="22"/>
          <w:szCs w:val="22"/>
        </w:rPr>
        <w:t>Homeless People’s Federation Philippines, Inc. (HPFPI), a community-based federation of informal settlement residents, and the Philippine Action for Community-Led Shelter Initiatives, Inc. (PACSII), a non-profit that provides technical support to the federation.</w:t>
      </w:r>
    </w:p>
    <w:p w:rsidR="00701F4A" w:rsidRPr="005B06AE" w:rsidRDefault="00701F4A" w:rsidP="005B06AE">
      <w:pPr>
        <w:jc w:val="both"/>
        <w:rPr>
          <w:rFonts w:eastAsia="Times New Roman" w:cs="Times New Roman"/>
          <w:sz w:val="22"/>
          <w:szCs w:val="22"/>
        </w:rPr>
      </w:pPr>
    </w:p>
    <w:p w:rsidR="00DA2498" w:rsidRPr="005B06AE" w:rsidRDefault="00701F4A" w:rsidP="005B06AE">
      <w:pPr>
        <w:jc w:val="both"/>
        <w:rPr>
          <w:rFonts w:eastAsia="Times New Roman" w:cs="Times New Roman"/>
          <w:iCs/>
          <w:sz w:val="22"/>
          <w:szCs w:val="22"/>
        </w:rPr>
      </w:pPr>
      <w:r w:rsidRPr="005B06AE">
        <w:rPr>
          <w:rFonts w:eastAsia="Times New Roman" w:cs="Times New Roman"/>
          <w:sz w:val="22"/>
          <w:szCs w:val="22"/>
        </w:rPr>
        <w:t xml:space="preserve">As a global network of community-based organizations of the urban poor in 33 countries, SDI </w:t>
      </w:r>
      <w:r w:rsidR="00796C04" w:rsidRPr="005B06AE">
        <w:rPr>
          <w:rFonts w:eastAsia="Times New Roman" w:cs="Times New Roman"/>
          <w:sz w:val="22"/>
          <w:szCs w:val="22"/>
        </w:rPr>
        <w:t>works</w:t>
      </w:r>
      <w:r w:rsidRPr="005B06AE">
        <w:rPr>
          <w:rFonts w:eastAsia="Times New Roman" w:cs="Times New Roman"/>
          <w:sz w:val="22"/>
          <w:szCs w:val="22"/>
        </w:rPr>
        <w:t xml:space="preserve"> to advocate and implement </w:t>
      </w:r>
      <w:r w:rsidR="00F75668" w:rsidRPr="005B06AE">
        <w:rPr>
          <w:rFonts w:eastAsia="Times New Roman" w:cs="Times New Roman"/>
          <w:sz w:val="22"/>
          <w:szCs w:val="22"/>
        </w:rPr>
        <w:t>programs and policies that put</w:t>
      </w:r>
      <w:r w:rsidRPr="005B06AE">
        <w:rPr>
          <w:rFonts w:eastAsia="Times New Roman" w:cs="Times New Roman"/>
          <w:sz w:val="22"/>
          <w:szCs w:val="22"/>
        </w:rPr>
        <w:t xml:space="preserve"> </w:t>
      </w:r>
      <w:r w:rsidR="00F75668" w:rsidRPr="005B06AE">
        <w:rPr>
          <w:rStyle w:val="Emphasis"/>
          <w:rFonts w:eastAsia="Times New Roman" w:cs="Times New Roman"/>
          <w:i w:val="0"/>
          <w:sz w:val="22"/>
          <w:szCs w:val="22"/>
        </w:rPr>
        <w:t xml:space="preserve">the urban poor at the center of strategies for urban development. </w:t>
      </w:r>
      <w:r w:rsidR="00DA2498" w:rsidRPr="005B06AE">
        <w:rPr>
          <w:rFonts w:cs="Times New Roman"/>
          <w:sz w:val="22"/>
          <w:szCs w:val="22"/>
        </w:rPr>
        <w:t xml:space="preserve">Countless examples—from the 2010 Haiti earthquake, to last year’s Typhoon </w:t>
      </w:r>
      <w:proofErr w:type="spellStart"/>
      <w:r w:rsidR="00DA2498" w:rsidRPr="005B06AE">
        <w:rPr>
          <w:rFonts w:cs="Times New Roman"/>
          <w:sz w:val="22"/>
          <w:szCs w:val="22"/>
        </w:rPr>
        <w:t>Haiyan</w:t>
      </w:r>
      <w:proofErr w:type="spellEnd"/>
      <w:r w:rsidR="00DA2498" w:rsidRPr="005B06AE">
        <w:rPr>
          <w:rFonts w:cs="Times New Roman"/>
          <w:sz w:val="22"/>
          <w:szCs w:val="22"/>
        </w:rPr>
        <w:t xml:space="preserve"> in the Philippines—show that informal communities of the urban poor are </w:t>
      </w:r>
      <w:r w:rsidR="00242AD6" w:rsidRPr="005B06AE">
        <w:rPr>
          <w:rFonts w:cs="Times New Roman"/>
          <w:sz w:val="22"/>
          <w:szCs w:val="22"/>
        </w:rPr>
        <w:t>some of</w:t>
      </w:r>
      <w:r w:rsidR="00DA2498" w:rsidRPr="005B06AE">
        <w:rPr>
          <w:rFonts w:cs="Times New Roman"/>
          <w:sz w:val="22"/>
          <w:szCs w:val="22"/>
        </w:rPr>
        <w:t xml:space="preserve"> the most badly hit by </w:t>
      </w:r>
      <w:r w:rsidR="00F75668" w:rsidRPr="005B06AE">
        <w:rPr>
          <w:rFonts w:cs="Times New Roman"/>
          <w:sz w:val="22"/>
          <w:szCs w:val="22"/>
        </w:rPr>
        <w:t>climate-related</w:t>
      </w:r>
      <w:r w:rsidR="00DA2498" w:rsidRPr="005B06AE">
        <w:rPr>
          <w:rFonts w:cs="Times New Roman"/>
          <w:sz w:val="22"/>
          <w:szCs w:val="22"/>
        </w:rPr>
        <w:t xml:space="preserve"> disasters. Makeshift housing and insufficient infrastructure leave the poor extremely vulnerable to natural disasters, and lack of data on informal settlements makes post-disaster response </w:t>
      </w:r>
      <w:r w:rsidR="00F20055" w:rsidRPr="005B06AE">
        <w:rPr>
          <w:rFonts w:cs="Times New Roman"/>
          <w:sz w:val="22"/>
          <w:szCs w:val="22"/>
        </w:rPr>
        <w:t xml:space="preserve">in these areas </w:t>
      </w:r>
      <w:r w:rsidR="00DA2498" w:rsidRPr="005B06AE">
        <w:rPr>
          <w:rFonts w:cs="Times New Roman"/>
          <w:sz w:val="22"/>
          <w:szCs w:val="22"/>
        </w:rPr>
        <w:t>chaotic and ineffective.</w:t>
      </w:r>
    </w:p>
    <w:p w:rsidR="00DA2498" w:rsidRPr="005B06AE" w:rsidRDefault="00DA2498" w:rsidP="005B06AE">
      <w:pPr>
        <w:jc w:val="both"/>
        <w:rPr>
          <w:rFonts w:cs="Times New Roman"/>
          <w:sz w:val="22"/>
          <w:szCs w:val="22"/>
        </w:rPr>
      </w:pPr>
    </w:p>
    <w:p w:rsidR="00DA2498" w:rsidRPr="005B06AE" w:rsidRDefault="00DA2498" w:rsidP="005B06AE">
      <w:pPr>
        <w:jc w:val="both"/>
        <w:rPr>
          <w:rFonts w:cs="Times New Roman"/>
          <w:sz w:val="22"/>
          <w:szCs w:val="22"/>
        </w:rPr>
      </w:pPr>
      <w:r w:rsidRPr="005B06AE">
        <w:rPr>
          <w:rFonts w:cs="Times New Roman"/>
          <w:sz w:val="22"/>
          <w:szCs w:val="22"/>
        </w:rPr>
        <w:t xml:space="preserve">Two of the greatest </w:t>
      </w:r>
      <w:r w:rsidR="00BE7678" w:rsidRPr="005B06AE">
        <w:rPr>
          <w:rFonts w:cs="Times New Roman"/>
          <w:sz w:val="22"/>
          <w:szCs w:val="22"/>
        </w:rPr>
        <w:t>tools for</w:t>
      </w:r>
      <w:r w:rsidRPr="005B06AE">
        <w:rPr>
          <w:rFonts w:cs="Times New Roman"/>
          <w:sz w:val="22"/>
          <w:szCs w:val="22"/>
        </w:rPr>
        <w:t xml:space="preserve"> </w:t>
      </w:r>
      <w:r w:rsidR="00F75668" w:rsidRPr="005B06AE">
        <w:rPr>
          <w:rFonts w:cs="Times New Roman"/>
          <w:sz w:val="22"/>
          <w:szCs w:val="22"/>
        </w:rPr>
        <w:t>building</w:t>
      </w:r>
      <w:r w:rsidR="0022493B" w:rsidRPr="005B06AE">
        <w:rPr>
          <w:rFonts w:cs="Times New Roman"/>
          <w:sz w:val="22"/>
          <w:szCs w:val="22"/>
        </w:rPr>
        <w:t xml:space="preserve"> resilient cities are strong housing</w:t>
      </w:r>
      <w:r w:rsidRPr="005B06AE">
        <w:rPr>
          <w:rFonts w:cs="Times New Roman"/>
          <w:sz w:val="22"/>
          <w:szCs w:val="22"/>
        </w:rPr>
        <w:t xml:space="preserve"> infrastructure and accurate data.</w:t>
      </w:r>
      <w:r w:rsidR="00242AD6" w:rsidRPr="005B06AE">
        <w:rPr>
          <w:rFonts w:cs="Times New Roman"/>
          <w:sz w:val="22"/>
          <w:szCs w:val="22"/>
        </w:rPr>
        <w:t xml:space="preserve"> The Philippines Alliance has shown great leadership and success on both of these accounts. </w:t>
      </w:r>
      <w:r w:rsidRPr="005B06AE">
        <w:rPr>
          <w:rFonts w:cs="Times New Roman"/>
          <w:sz w:val="22"/>
          <w:szCs w:val="22"/>
        </w:rPr>
        <w:t xml:space="preserve"> In order to develop sustainable and resilient cities, a critical first step is to have accurate data on what are often the most vulnerable parts of cities. </w:t>
      </w:r>
      <w:r w:rsidR="0044111F" w:rsidRPr="005B06AE">
        <w:rPr>
          <w:rFonts w:cs="Times New Roman"/>
          <w:sz w:val="22"/>
          <w:szCs w:val="22"/>
        </w:rPr>
        <w:t>City governments often do not have the data on informal settlements that is necessary for planning strategies for development</w:t>
      </w:r>
      <w:r w:rsidR="00DD0EBD" w:rsidRPr="005B06AE">
        <w:rPr>
          <w:rFonts w:cs="Times New Roman"/>
          <w:sz w:val="22"/>
          <w:szCs w:val="22"/>
        </w:rPr>
        <w:t xml:space="preserve"> and improvement. Over its 13 </w:t>
      </w:r>
      <w:r w:rsidR="0044111F" w:rsidRPr="005B06AE">
        <w:rPr>
          <w:rFonts w:cs="Times New Roman"/>
          <w:sz w:val="22"/>
          <w:szCs w:val="22"/>
        </w:rPr>
        <w:t xml:space="preserve">years of operation, </w:t>
      </w:r>
      <w:r w:rsidR="00DD0EBD" w:rsidRPr="005B06AE">
        <w:rPr>
          <w:rFonts w:cs="Times New Roman"/>
          <w:sz w:val="22"/>
          <w:szCs w:val="22"/>
        </w:rPr>
        <w:t>the Philippines Alliance</w:t>
      </w:r>
      <w:r w:rsidR="0044111F" w:rsidRPr="005B06AE">
        <w:rPr>
          <w:rFonts w:cs="Times New Roman"/>
          <w:sz w:val="22"/>
          <w:szCs w:val="22"/>
        </w:rPr>
        <w:t xml:space="preserve"> has profiled and enumerated over 30 settlements in ten cities</w:t>
      </w:r>
      <w:r w:rsidR="00242AD6" w:rsidRPr="005B06AE">
        <w:rPr>
          <w:rFonts w:cs="Times New Roman"/>
          <w:sz w:val="22"/>
          <w:szCs w:val="22"/>
        </w:rPr>
        <w:t xml:space="preserve"> in the Philippines</w:t>
      </w:r>
      <w:r w:rsidR="0044111F" w:rsidRPr="005B06AE">
        <w:rPr>
          <w:rFonts w:cs="Times New Roman"/>
          <w:sz w:val="22"/>
          <w:szCs w:val="22"/>
        </w:rPr>
        <w:t>.</w:t>
      </w:r>
      <w:r w:rsidR="00DD0EBD" w:rsidRPr="005B06AE">
        <w:rPr>
          <w:rFonts w:cs="Times New Roman"/>
          <w:sz w:val="22"/>
          <w:szCs w:val="22"/>
        </w:rPr>
        <w:t xml:space="preserve"> Through the process of profiling and enumerating settlements, the Philippines Alliance helps </w:t>
      </w:r>
      <w:r w:rsidR="00242AD6" w:rsidRPr="005B06AE">
        <w:rPr>
          <w:rFonts w:cs="Times New Roman"/>
          <w:sz w:val="22"/>
          <w:szCs w:val="22"/>
        </w:rPr>
        <w:t xml:space="preserve">informal settlement </w:t>
      </w:r>
      <w:r w:rsidR="00DD0EBD" w:rsidRPr="005B06AE">
        <w:rPr>
          <w:rFonts w:cs="Times New Roman"/>
          <w:sz w:val="22"/>
          <w:szCs w:val="22"/>
        </w:rPr>
        <w:t>communities collect their own data, which includes counting households, mapping settlements, and developing detailed socio-economic profile</w:t>
      </w:r>
      <w:r w:rsidR="00242AD6" w:rsidRPr="005B06AE">
        <w:rPr>
          <w:rFonts w:cs="Times New Roman"/>
          <w:sz w:val="22"/>
          <w:szCs w:val="22"/>
        </w:rPr>
        <w:t>s</w:t>
      </w:r>
      <w:r w:rsidR="00DD0EBD" w:rsidRPr="005B06AE">
        <w:rPr>
          <w:rFonts w:cs="Times New Roman"/>
          <w:sz w:val="22"/>
          <w:szCs w:val="22"/>
        </w:rPr>
        <w:t xml:space="preserve"> of each settlement.</w:t>
      </w:r>
      <w:r w:rsidR="0044111F" w:rsidRPr="005B06AE">
        <w:rPr>
          <w:rFonts w:cs="Times New Roman"/>
          <w:sz w:val="22"/>
          <w:szCs w:val="22"/>
        </w:rPr>
        <w:t xml:space="preserve"> </w:t>
      </w:r>
      <w:r w:rsidR="00F728E6" w:rsidRPr="005B06AE">
        <w:rPr>
          <w:rFonts w:cs="Times New Roman"/>
          <w:sz w:val="22"/>
          <w:szCs w:val="22"/>
        </w:rPr>
        <w:t>The information gleaned from these settlement profiles</w:t>
      </w:r>
      <w:r w:rsidR="00DD0EBD" w:rsidRPr="005B06AE">
        <w:rPr>
          <w:rFonts w:cs="Times New Roman"/>
          <w:sz w:val="22"/>
          <w:szCs w:val="22"/>
        </w:rPr>
        <w:t xml:space="preserve"> </w:t>
      </w:r>
      <w:r w:rsidR="00F728E6" w:rsidRPr="005B06AE">
        <w:rPr>
          <w:rFonts w:cs="Times New Roman"/>
          <w:sz w:val="22"/>
          <w:szCs w:val="22"/>
        </w:rPr>
        <w:t>is crucial for efforts to upgrade and improve housing and infrastructure</w:t>
      </w:r>
      <w:r w:rsidR="00DD0EBD" w:rsidRPr="005B06AE">
        <w:rPr>
          <w:rFonts w:cs="Times New Roman"/>
          <w:sz w:val="22"/>
          <w:szCs w:val="22"/>
        </w:rPr>
        <w:t>, and thus build resilience,</w:t>
      </w:r>
      <w:r w:rsidR="00F728E6" w:rsidRPr="005B06AE">
        <w:rPr>
          <w:rFonts w:cs="Times New Roman"/>
          <w:sz w:val="22"/>
          <w:szCs w:val="22"/>
        </w:rPr>
        <w:t xml:space="preserve"> for the urban poor.</w:t>
      </w:r>
    </w:p>
    <w:p w:rsidR="0044111F" w:rsidRPr="005B06AE" w:rsidRDefault="0044111F" w:rsidP="005B06AE">
      <w:pPr>
        <w:jc w:val="both"/>
        <w:rPr>
          <w:rFonts w:cs="Times New Roman"/>
          <w:sz w:val="22"/>
          <w:szCs w:val="22"/>
        </w:rPr>
      </w:pPr>
    </w:p>
    <w:p w:rsidR="00F728E6" w:rsidRPr="005B06AE" w:rsidRDefault="00DD0EBD" w:rsidP="005B06AE">
      <w:pPr>
        <w:widowControl w:val="0"/>
        <w:autoSpaceDE w:val="0"/>
        <w:autoSpaceDN w:val="0"/>
        <w:adjustRightInd w:val="0"/>
        <w:spacing w:after="240"/>
        <w:jc w:val="both"/>
        <w:rPr>
          <w:rFonts w:cs="Times New Roman"/>
          <w:sz w:val="22"/>
          <w:szCs w:val="22"/>
        </w:rPr>
      </w:pPr>
      <w:r w:rsidRPr="005B06AE">
        <w:rPr>
          <w:rFonts w:cs="Times New Roman"/>
          <w:sz w:val="22"/>
          <w:szCs w:val="22"/>
        </w:rPr>
        <w:t>In</w:t>
      </w:r>
      <w:r w:rsidR="00F728E6" w:rsidRPr="005B06AE">
        <w:rPr>
          <w:rFonts w:cs="Times New Roman"/>
          <w:sz w:val="22"/>
          <w:szCs w:val="22"/>
        </w:rPr>
        <w:t xml:space="preserve"> i</w:t>
      </w:r>
      <w:r w:rsidR="006D30F2" w:rsidRPr="005B06AE">
        <w:rPr>
          <w:rFonts w:cs="Times New Roman"/>
          <w:sz w:val="22"/>
          <w:szCs w:val="22"/>
        </w:rPr>
        <w:t xml:space="preserve">n the past year, the </w:t>
      </w:r>
      <w:r w:rsidRPr="005B06AE">
        <w:rPr>
          <w:rFonts w:cs="Times New Roman"/>
          <w:sz w:val="22"/>
          <w:szCs w:val="22"/>
        </w:rPr>
        <w:t>Alliance</w:t>
      </w:r>
      <w:r w:rsidR="00F728E6" w:rsidRPr="005B06AE">
        <w:rPr>
          <w:rFonts w:cs="Times New Roman"/>
          <w:sz w:val="22"/>
          <w:szCs w:val="22"/>
        </w:rPr>
        <w:t>, in partnership with the Iloilo City government,</w:t>
      </w:r>
      <w:r w:rsidR="006D30F2" w:rsidRPr="005B06AE">
        <w:rPr>
          <w:rFonts w:cs="Times New Roman"/>
          <w:sz w:val="22"/>
          <w:szCs w:val="22"/>
        </w:rPr>
        <w:t xml:space="preserve"> has </w:t>
      </w:r>
      <w:r w:rsidR="00F728E6" w:rsidRPr="005B06AE">
        <w:rPr>
          <w:rFonts w:cs="Times New Roman"/>
          <w:sz w:val="22"/>
          <w:szCs w:val="22"/>
        </w:rPr>
        <w:t xml:space="preserve">mapped </w:t>
      </w:r>
      <w:r w:rsidR="006D30F2" w:rsidRPr="005B06AE">
        <w:rPr>
          <w:rFonts w:cs="Times New Roman"/>
          <w:sz w:val="22"/>
          <w:szCs w:val="22"/>
        </w:rPr>
        <w:t xml:space="preserve">out 90 structures along the portion of </w:t>
      </w:r>
      <w:proofErr w:type="spellStart"/>
      <w:r w:rsidR="006D30F2" w:rsidRPr="005B06AE">
        <w:rPr>
          <w:rFonts w:cs="Times New Roman"/>
          <w:sz w:val="22"/>
          <w:szCs w:val="22"/>
        </w:rPr>
        <w:t>Batiano</w:t>
      </w:r>
      <w:proofErr w:type="spellEnd"/>
      <w:r w:rsidR="006D30F2" w:rsidRPr="005B06AE">
        <w:rPr>
          <w:rFonts w:cs="Times New Roman"/>
          <w:sz w:val="22"/>
          <w:szCs w:val="22"/>
        </w:rPr>
        <w:t xml:space="preserve"> River in </w:t>
      </w:r>
      <w:proofErr w:type="spellStart"/>
      <w:r w:rsidR="006D30F2" w:rsidRPr="005B06AE">
        <w:rPr>
          <w:rFonts w:cs="Times New Roman"/>
          <w:sz w:val="22"/>
          <w:szCs w:val="22"/>
        </w:rPr>
        <w:t>Barangay</w:t>
      </w:r>
      <w:proofErr w:type="spellEnd"/>
      <w:r w:rsidR="006D30F2" w:rsidRPr="005B06AE">
        <w:rPr>
          <w:rFonts w:cs="Times New Roman"/>
          <w:sz w:val="22"/>
          <w:szCs w:val="22"/>
        </w:rPr>
        <w:t xml:space="preserve"> Boulevard, Molo</w:t>
      </w:r>
      <w:r w:rsidRPr="005B06AE">
        <w:rPr>
          <w:rFonts w:cs="Times New Roman"/>
          <w:sz w:val="22"/>
          <w:szCs w:val="22"/>
        </w:rPr>
        <w:t>,</w:t>
      </w:r>
      <w:r w:rsidR="006D30F2" w:rsidRPr="005B06AE">
        <w:rPr>
          <w:rFonts w:cs="Times New Roman"/>
          <w:sz w:val="22"/>
          <w:szCs w:val="22"/>
        </w:rPr>
        <w:t xml:space="preserve"> </w:t>
      </w:r>
      <w:r w:rsidR="00F728E6" w:rsidRPr="005B06AE">
        <w:rPr>
          <w:rFonts w:cs="Times New Roman"/>
          <w:sz w:val="22"/>
          <w:szCs w:val="22"/>
        </w:rPr>
        <w:t>using GIS tools. This</w:t>
      </w:r>
      <w:r w:rsidR="006D30F2" w:rsidRPr="005B06AE">
        <w:rPr>
          <w:rFonts w:cs="Times New Roman"/>
          <w:sz w:val="22"/>
          <w:szCs w:val="22"/>
        </w:rPr>
        <w:t xml:space="preserve"> survey aims to validate the total number of </w:t>
      </w:r>
      <w:r w:rsidR="00242AD6" w:rsidRPr="005B06AE">
        <w:rPr>
          <w:rFonts w:cs="Times New Roman"/>
          <w:sz w:val="22"/>
          <w:szCs w:val="22"/>
        </w:rPr>
        <w:t>households that</w:t>
      </w:r>
      <w:r w:rsidR="006D30F2" w:rsidRPr="005B06AE">
        <w:rPr>
          <w:rFonts w:cs="Times New Roman"/>
          <w:sz w:val="22"/>
          <w:szCs w:val="22"/>
        </w:rPr>
        <w:t xml:space="preserve"> </w:t>
      </w:r>
      <w:r w:rsidR="00F728E6" w:rsidRPr="005B06AE">
        <w:rPr>
          <w:rFonts w:cs="Times New Roman"/>
          <w:sz w:val="22"/>
          <w:szCs w:val="22"/>
        </w:rPr>
        <w:t xml:space="preserve">will </w:t>
      </w:r>
      <w:r w:rsidR="006D30F2" w:rsidRPr="005B06AE">
        <w:rPr>
          <w:rFonts w:cs="Times New Roman"/>
          <w:sz w:val="22"/>
          <w:szCs w:val="22"/>
        </w:rPr>
        <w:t xml:space="preserve">need relocation and </w:t>
      </w:r>
      <w:r w:rsidR="00242AD6" w:rsidRPr="005B06AE">
        <w:rPr>
          <w:rFonts w:cs="Times New Roman"/>
          <w:sz w:val="22"/>
          <w:szCs w:val="22"/>
        </w:rPr>
        <w:t>re</w:t>
      </w:r>
      <w:r w:rsidR="006D30F2" w:rsidRPr="005B06AE">
        <w:rPr>
          <w:rFonts w:cs="Times New Roman"/>
          <w:sz w:val="22"/>
          <w:szCs w:val="22"/>
        </w:rPr>
        <w:t xml:space="preserve">housing as a result of the ongoing dredging and rehabilitation of the </w:t>
      </w:r>
      <w:proofErr w:type="spellStart"/>
      <w:r w:rsidR="006D30F2" w:rsidRPr="005B06AE">
        <w:rPr>
          <w:rFonts w:cs="Times New Roman"/>
          <w:sz w:val="22"/>
          <w:szCs w:val="22"/>
        </w:rPr>
        <w:t>Batiano</w:t>
      </w:r>
      <w:proofErr w:type="spellEnd"/>
      <w:r w:rsidR="006D30F2" w:rsidRPr="005B06AE">
        <w:rPr>
          <w:rFonts w:cs="Times New Roman"/>
          <w:sz w:val="22"/>
          <w:szCs w:val="22"/>
        </w:rPr>
        <w:t xml:space="preserve"> River.</w:t>
      </w:r>
      <w:r w:rsidR="00F728E6" w:rsidRPr="005B06AE">
        <w:rPr>
          <w:rFonts w:cs="Times New Roman"/>
          <w:sz w:val="22"/>
          <w:szCs w:val="22"/>
        </w:rPr>
        <w:t xml:space="preserve"> After the processing of data, the </w:t>
      </w:r>
      <w:r w:rsidR="00796C04" w:rsidRPr="005B06AE">
        <w:rPr>
          <w:rFonts w:cs="Times New Roman"/>
          <w:sz w:val="22"/>
          <w:szCs w:val="22"/>
        </w:rPr>
        <w:t>F</w:t>
      </w:r>
      <w:r w:rsidR="00F728E6" w:rsidRPr="005B06AE">
        <w:rPr>
          <w:rFonts w:cs="Times New Roman"/>
          <w:sz w:val="22"/>
          <w:szCs w:val="22"/>
        </w:rPr>
        <w:t>ede</w:t>
      </w:r>
      <w:r w:rsidRPr="005B06AE">
        <w:rPr>
          <w:rFonts w:cs="Times New Roman"/>
          <w:sz w:val="22"/>
          <w:szCs w:val="22"/>
        </w:rPr>
        <w:t>ration will proceed to survey</w:t>
      </w:r>
      <w:r w:rsidR="00F728E6" w:rsidRPr="005B06AE">
        <w:rPr>
          <w:rFonts w:cs="Times New Roman"/>
          <w:sz w:val="22"/>
          <w:szCs w:val="22"/>
        </w:rPr>
        <w:t xml:space="preserve"> the remaining settlements along the riverbanks until a complete picture of the whole </w:t>
      </w:r>
      <w:proofErr w:type="spellStart"/>
      <w:r w:rsidR="00F728E6" w:rsidRPr="005B06AE">
        <w:rPr>
          <w:rFonts w:cs="Times New Roman"/>
          <w:sz w:val="22"/>
          <w:szCs w:val="22"/>
        </w:rPr>
        <w:t>Batiano</w:t>
      </w:r>
      <w:proofErr w:type="spellEnd"/>
      <w:r w:rsidR="00F728E6" w:rsidRPr="005B06AE">
        <w:rPr>
          <w:rFonts w:cs="Times New Roman"/>
          <w:sz w:val="22"/>
          <w:szCs w:val="22"/>
        </w:rPr>
        <w:t xml:space="preserve"> River is put together.</w:t>
      </w:r>
    </w:p>
    <w:p w:rsidR="00242AD6" w:rsidRPr="005B06AE" w:rsidRDefault="00DD0EBD" w:rsidP="005B06AE">
      <w:pPr>
        <w:jc w:val="both"/>
        <w:rPr>
          <w:rFonts w:cs="Times New Roman"/>
          <w:sz w:val="22"/>
          <w:szCs w:val="22"/>
        </w:rPr>
      </w:pPr>
      <w:r w:rsidRPr="005B06AE">
        <w:rPr>
          <w:rFonts w:cs="Times New Roman"/>
          <w:sz w:val="22"/>
          <w:szCs w:val="22"/>
        </w:rPr>
        <w:lastRenderedPageBreak/>
        <w:t xml:space="preserve">The Philippines Alliance </w:t>
      </w:r>
      <w:r w:rsidR="0044111F" w:rsidRPr="005B06AE">
        <w:rPr>
          <w:rFonts w:cs="Times New Roman"/>
          <w:sz w:val="22"/>
          <w:szCs w:val="22"/>
        </w:rPr>
        <w:t>has also shown great leadership in engaging in risk mitiga</w:t>
      </w:r>
      <w:r w:rsidRPr="005B06AE">
        <w:rPr>
          <w:rFonts w:cs="Times New Roman"/>
          <w:sz w:val="22"/>
          <w:szCs w:val="22"/>
        </w:rPr>
        <w:t>tion through working</w:t>
      </w:r>
      <w:r w:rsidR="00721949" w:rsidRPr="005B06AE">
        <w:rPr>
          <w:rFonts w:cs="Times New Roman"/>
          <w:sz w:val="22"/>
          <w:szCs w:val="22"/>
        </w:rPr>
        <w:t xml:space="preserve"> with communities to improve their housing structures. </w:t>
      </w:r>
      <w:r w:rsidRPr="005B06AE">
        <w:rPr>
          <w:rFonts w:cs="Times New Roman"/>
          <w:sz w:val="22"/>
          <w:szCs w:val="22"/>
        </w:rPr>
        <w:t>The Alliance’s</w:t>
      </w:r>
      <w:r w:rsidR="00721949" w:rsidRPr="005B06AE">
        <w:rPr>
          <w:rFonts w:cs="Times New Roman"/>
          <w:sz w:val="22"/>
          <w:szCs w:val="22"/>
        </w:rPr>
        <w:t xml:space="preserve"> recent efforts have focused on helping the urban poor gain access to short-term financing for incremental housing improvement. The urban poor residing in informal settlements are often forced to relocate because of both natural disasters and demolitions of settlements on privately occupied land. Many financing institutions involved in </w:t>
      </w:r>
      <w:r w:rsidR="00F728E6" w:rsidRPr="005B06AE">
        <w:rPr>
          <w:rFonts w:cs="Times New Roman"/>
          <w:sz w:val="22"/>
          <w:szCs w:val="22"/>
        </w:rPr>
        <w:t>government-sanctioned</w:t>
      </w:r>
      <w:r w:rsidR="00721949" w:rsidRPr="005B06AE">
        <w:rPr>
          <w:rFonts w:cs="Times New Roman"/>
          <w:sz w:val="22"/>
          <w:szCs w:val="22"/>
        </w:rPr>
        <w:t xml:space="preserve"> relocation schemes focus</w:t>
      </w:r>
      <w:r w:rsidR="00242AD6" w:rsidRPr="005B06AE">
        <w:rPr>
          <w:rFonts w:cs="Times New Roman"/>
          <w:sz w:val="22"/>
          <w:szCs w:val="22"/>
        </w:rPr>
        <w:t xml:space="preserve"> on permanent home construction, a feat which requires a </w:t>
      </w:r>
      <w:r w:rsidR="00721949" w:rsidRPr="005B06AE">
        <w:rPr>
          <w:rFonts w:cs="Times New Roman"/>
          <w:sz w:val="22"/>
          <w:szCs w:val="22"/>
        </w:rPr>
        <w:t>large amount of capital</w:t>
      </w:r>
      <w:r w:rsidR="00242AD6" w:rsidRPr="005B06AE">
        <w:rPr>
          <w:rFonts w:cs="Times New Roman"/>
          <w:sz w:val="22"/>
          <w:szCs w:val="22"/>
        </w:rPr>
        <w:t>.</w:t>
      </w:r>
      <w:r w:rsidR="00721949" w:rsidRPr="005B06AE">
        <w:rPr>
          <w:rFonts w:cs="Times New Roman"/>
          <w:sz w:val="22"/>
          <w:szCs w:val="22"/>
        </w:rPr>
        <w:t xml:space="preserve"> </w:t>
      </w:r>
      <w:r w:rsidR="00242AD6" w:rsidRPr="005B06AE">
        <w:rPr>
          <w:rFonts w:cs="Times New Roman"/>
          <w:sz w:val="22"/>
          <w:szCs w:val="22"/>
        </w:rPr>
        <w:t xml:space="preserve">While permanent home construction is a worthy goal, </w:t>
      </w:r>
      <w:r w:rsidR="00721949" w:rsidRPr="005B06AE">
        <w:rPr>
          <w:rFonts w:cs="Times New Roman"/>
          <w:sz w:val="22"/>
          <w:szCs w:val="22"/>
        </w:rPr>
        <w:t>urban poor families</w:t>
      </w:r>
      <w:r w:rsidR="00242AD6" w:rsidRPr="005B06AE">
        <w:rPr>
          <w:rFonts w:cs="Times New Roman"/>
          <w:sz w:val="22"/>
          <w:szCs w:val="22"/>
        </w:rPr>
        <w:t xml:space="preserve"> simply do not have the finances necessary to benefit from these financing institutions</w:t>
      </w:r>
      <w:r w:rsidR="00721949" w:rsidRPr="005B06AE">
        <w:rPr>
          <w:rFonts w:cs="Times New Roman"/>
          <w:sz w:val="22"/>
          <w:szCs w:val="22"/>
        </w:rPr>
        <w:t>.</w:t>
      </w:r>
    </w:p>
    <w:p w:rsidR="00242AD6" w:rsidRPr="005B06AE" w:rsidRDefault="00242AD6" w:rsidP="005B06AE">
      <w:pPr>
        <w:jc w:val="both"/>
        <w:rPr>
          <w:rFonts w:cs="Times New Roman"/>
          <w:sz w:val="22"/>
          <w:szCs w:val="22"/>
        </w:rPr>
      </w:pPr>
    </w:p>
    <w:p w:rsidR="00FB7739" w:rsidRPr="005B06AE" w:rsidRDefault="00721949" w:rsidP="005B06AE">
      <w:pPr>
        <w:jc w:val="both"/>
        <w:rPr>
          <w:rFonts w:cs="Times New Roman"/>
          <w:sz w:val="22"/>
          <w:szCs w:val="22"/>
        </w:rPr>
      </w:pPr>
      <w:r w:rsidRPr="005B06AE">
        <w:rPr>
          <w:rFonts w:cs="Times New Roman"/>
          <w:sz w:val="22"/>
          <w:szCs w:val="22"/>
        </w:rPr>
        <w:t xml:space="preserve">For this reason, </w:t>
      </w:r>
      <w:r w:rsidR="00242AD6" w:rsidRPr="005B06AE">
        <w:rPr>
          <w:rFonts w:cs="Times New Roman"/>
          <w:sz w:val="22"/>
          <w:szCs w:val="22"/>
        </w:rPr>
        <w:t>the Philippines Alliance</w:t>
      </w:r>
      <w:r w:rsidRPr="005B06AE">
        <w:rPr>
          <w:rFonts w:cs="Times New Roman"/>
          <w:sz w:val="22"/>
          <w:szCs w:val="22"/>
        </w:rPr>
        <w:t xml:space="preserve"> has worked to provide short-term, smaller loans for incremental structure improvement</w:t>
      </w:r>
      <w:r w:rsidR="00FB7739" w:rsidRPr="005B06AE">
        <w:rPr>
          <w:rFonts w:cs="Times New Roman"/>
          <w:sz w:val="22"/>
          <w:szCs w:val="22"/>
        </w:rPr>
        <w:t>.</w:t>
      </w:r>
      <w:r w:rsidRPr="005B06AE">
        <w:rPr>
          <w:rFonts w:cs="Times New Roman"/>
          <w:sz w:val="22"/>
          <w:szCs w:val="22"/>
        </w:rPr>
        <w:t xml:space="preserve"> </w:t>
      </w:r>
      <w:r w:rsidR="00285E51" w:rsidRPr="005B06AE">
        <w:rPr>
          <w:rFonts w:cs="Times New Roman"/>
          <w:sz w:val="22"/>
          <w:szCs w:val="22"/>
        </w:rPr>
        <w:t>Since 2012</w:t>
      </w:r>
      <w:r w:rsidRPr="005B06AE">
        <w:rPr>
          <w:rFonts w:cs="Times New Roman"/>
          <w:sz w:val="22"/>
          <w:szCs w:val="22"/>
        </w:rPr>
        <w:t xml:space="preserve">, </w:t>
      </w:r>
      <w:r w:rsidR="00285E51" w:rsidRPr="005B06AE">
        <w:rPr>
          <w:rFonts w:cs="Times New Roman"/>
          <w:sz w:val="22"/>
          <w:szCs w:val="22"/>
        </w:rPr>
        <w:t xml:space="preserve">the Philippines </w:t>
      </w:r>
      <w:r w:rsidR="00F20055" w:rsidRPr="005B06AE">
        <w:rPr>
          <w:rFonts w:cs="Times New Roman"/>
          <w:sz w:val="22"/>
          <w:szCs w:val="22"/>
        </w:rPr>
        <w:t>Alliance</w:t>
      </w:r>
      <w:r w:rsidRPr="005B06AE">
        <w:rPr>
          <w:rFonts w:cs="Times New Roman"/>
          <w:sz w:val="22"/>
          <w:szCs w:val="22"/>
        </w:rPr>
        <w:t xml:space="preserve"> has helped 50 families </w:t>
      </w:r>
      <w:r w:rsidR="00796C04" w:rsidRPr="005B06AE">
        <w:rPr>
          <w:rFonts w:cs="Times New Roman"/>
          <w:sz w:val="22"/>
          <w:szCs w:val="22"/>
        </w:rPr>
        <w:t>who are members of the</w:t>
      </w:r>
      <w:r w:rsidRPr="005B06AE">
        <w:rPr>
          <w:rFonts w:cs="Times New Roman"/>
          <w:sz w:val="22"/>
          <w:szCs w:val="22"/>
        </w:rPr>
        <w:t xml:space="preserve"> </w:t>
      </w:r>
      <w:r w:rsidR="00796C04" w:rsidRPr="005B06AE">
        <w:rPr>
          <w:rFonts w:cs="Times New Roman"/>
          <w:sz w:val="22"/>
          <w:szCs w:val="22"/>
        </w:rPr>
        <w:t>“</w:t>
      </w:r>
      <w:proofErr w:type="spellStart"/>
      <w:r w:rsidRPr="005B06AE">
        <w:rPr>
          <w:rFonts w:cs="Times New Roman"/>
          <w:sz w:val="22"/>
          <w:szCs w:val="22"/>
        </w:rPr>
        <w:t>Baldoza</w:t>
      </w:r>
      <w:proofErr w:type="spellEnd"/>
      <w:r w:rsidRPr="005B06AE">
        <w:rPr>
          <w:rFonts w:cs="Times New Roman"/>
          <w:sz w:val="22"/>
          <w:szCs w:val="22"/>
        </w:rPr>
        <w:t xml:space="preserve"> Homeowner’s Assoc</w:t>
      </w:r>
      <w:r w:rsidR="00F20055" w:rsidRPr="005B06AE">
        <w:rPr>
          <w:rFonts w:cs="Times New Roman"/>
          <w:sz w:val="22"/>
          <w:szCs w:val="22"/>
        </w:rPr>
        <w:t>iation</w:t>
      </w:r>
      <w:r w:rsidR="00796C04" w:rsidRPr="005B06AE">
        <w:rPr>
          <w:rFonts w:cs="Times New Roman"/>
          <w:sz w:val="22"/>
          <w:szCs w:val="22"/>
        </w:rPr>
        <w:t>”</w:t>
      </w:r>
      <w:r w:rsidR="00F20055" w:rsidRPr="005B06AE">
        <w:rPr>
          <w:rFonts w:cs="Times New Roman"/>
          <w:sz w:val="22"/>
          <w:szCs w:val="22"/>
        </w:rPr>
        <w:t xml:space="preserve"> in </w:t>
      </w:r>
      <w:proofErr w:type="spellStart"/>
      <w:r w:rsidR="00F20055" w:rsidRPr="005B06AE">
        <w:rPr>
          <w:rFonts w:cs="Times New Roman"/>
          <w:sz w:val="22"/>
          <w:szCs w:val="22"/>
        </w:rPr>
        <w:t>Barangay</w:t>
      </w:r>
      <w:proofErr w:type="spellEnd"/>
      <w:r w:rsidR="00F20055" w:rsidRPr="005B06AE">
        <w:rPr>
          <w:rFonts w:cs="Times New Roman"/>
          <w:sz w:val="22"/>
          <w:szCs w:val="22"/>
        </w:rPr>
        <w:t xml:space="preserve"> </w:t>
      </w:r>
      <w:proofErr w:type="spellStart"/>
      <w:r w:rsidR="00F20055" w:rsidRPr="005B06AE">
        <w:rPr>
          <w:rFonts w:cs="Times New Roman"/>
          <w:sz w:val="22"/>
          <w:szCs w:val="22"/>
        </w:rPr>
        <w:t>Lanit</w:t>
      </w:r>
      <w:proofErr w:type="spellEnd"/>
      <w:r w:rsidR="00F20055" w:rsidRPr="005B06AE">
        <w:rPr>
          <w:rFonts w:cs="Times New Roman"/>
          <w:sz w:val="22"/>
          <w:szCs w:val="22"/>
        </w:rPr>
        <w:t xml:space="preserve">, </w:t>
      </w:r>
      <w:proofErr w:type="spellStart"/>
      <w:r w:rsidR="00F20055" w:rsidRPr="005B06AE">
        <w:rPr>
          <w:rFonts w:cs="Times New Roman"/>
          <w:sz w:val="22"/>
          <w:szCs w:val="22"/>
        </w:rPr>
        <w:t>Jaro</w:t>
      </w:r>
      <w:proofErr w:type="spellEnd"/>
      <w:r w:rsidR="00F20055" w:rsidRPr="005B06AE">
        <w:rPr>
          <w:rFonts w:cs="Times New Roman"/>
          <w:sz w:val="22"/>
          <w:szCs w:val="22"/>
        </w:rPr>
        <w:t xml:space="preserve"> in </w:t>
      </w:r>
      <w:proofErr w:type="spellStart"/>
      <w:r w:rsidRPr="005B06AE">
        <w:rPr>
          <w:rFonts w:cs="Times New Roman"/>
          <w:sz w:val="22"/>
          <w:szCs w:val="22"/>
        </w:rPr>
        <w:t>Iliolo</w:t>
      </w:r>
      <w:proofErr w:type="spellEnd"/>
      <w:r w:rsidRPr="005B06AE">
        <w:rPr>
          <w:rFonts w:cs="Times New Roman"/>
          <w:sz w:val="22"/>
          <w:szCs w:val="22"/>
        </w:rPr>
        <w:t xml:space="preserve"> City, secure decent housing in the </w:t>
      </w:r>
      <w:proofErr w:type="spellStart"/>
      <w:r w:rsidRPr="005B06AE">
        <w:rPr>
          <w:rFonts w:cs="Times New Roman"/>
          <w:sz w:val="22"/>
          <w:szCs w:val="22"/>
        </w:rPr>
        <w:t>Lanit</w:t>
      </w:r>
      <w:proofErr w:type="spellEnd"/>
      <w:r w:rsidRPr="005B06AE">
        <w:rPr>
          <w:rFonts w:cs="Times New Roman"/>
          <w:sz w:val="22"/>
          <w:szCs w:val="22"/>
        </w:rPr>
        <w:t xml:space="preserve"> Relocation Site</w:t>
      </w:r>
      <w:r w:rsidR="00285E51" w:rsidRPr="005B06AE">
        <w:rPr>
          <w:rFonts w:cs="Times New Roman"/>
          <w:sz w:val="22"/>
          <w:szCs w:val="22"/>
        </w:rPr>
        <w:t xml:space="preserve"> through incremental upgrading</w:t>
      </w:r>
      <w:r w:rsidRPr="005B06AE">
        <w:rPr>
          <w:rFonts w:cs="Times New Roman"/>
          <w:sz w:val="22"/>
          <w:szCs w:val="22"/>
        </w:rPr>
        <w:t>.</w:t>
      </w:r>
      <w:r w:rsidR="00FB7739" w:rsidRPr="005B06AE">
        <w:rPr>
          <w:rFonts w:cs="Times New Roman"/>
          <w:sz w:val="22"/>
          <w:szCs w:val="22"/>
        </w:rPr>
        <w:t xml:space="preserve"> This has inspired another community in the 16</w:t>
      </w:r>
      <w:r w:rsidR="00285E51" w:rsidRPr="005B06AE">
        <w:rPr>
          <w:rFonts w:cs="Times New Roman"/>
          <w:sz w:val="22"/>
          <w:szCs w:val="22"/>
        </w:rPr>
        <w:t>.2-hectare</w:t>
      </w:r>
      <w:r w:rsidR="00FB7739" w:rsidRPr="005B06AE">
        <w:rPr>
          <w:rFonts w:cs="Times New Roman"/>
          <w:sz w:val="22"/>
          <w:szCs w:val="22"/>
        </w:rPr>
        <w:t xml:space="preserve"> government-resettlement site in </w:t>
      </w:r>
      <w:proofErr w:type="spellStart"/>
      <w:r w:rsidR="00FB7739" w:rsidRPr="005B06AE">
        <w:rPr>
          <w:rFonts w:cs="Times New Roman"/>
          <w:sz w:val="22"/>
          <w:szCs w:val="22"/>
        </w:rPr>
        <w:t>Barangay</w:t>
      </w:r>
      <w:proofErr w:type="spellEnd"/>
      <w:r w:rsidR="00FB7739" w:rsidRPr="005B06AE">
        <w:rPr>
          <w:rFonts w:cs="Times New Roman"/>
          <w:sz w:val="22"/>
          <w:szCs w:val="22"/>
        </w:rPr>
        <w:t xml:space="preserve"> San Isidro, </w:t>
      </w:r>
      <w:proofErr w:type="spellStart"/>
      <w:r w:rsidR="00FB7739" w:rsidRPr="005B06AE">
        <w:rPr>
          <w:rFonts w:cs="Times New Roman"/>
          <w:sz w:val="22"/>
          <w:szCs w:val="22"/>
        </w:rPr>
        <w:t>Jaro</w:t>
      </w:r>
      <w:proofErr w:type="spellEnd"/>
      <w:r w:rsidR="00FB7739" w:rsidRPr="005B06AE">
        <w:rPr>
          <w:rFonts w:cs="Times New Roman"/>
          <w:sz w:val="22"/>
          <w:szCs w:val="22"/>
        </w:rPr>
        <w:t xml:space="preserve"> to replicate the same approaches, this time adopting </w:t>
      </w:r>
      <w:r w:rsidR="00285E51" w:rsidRPr="005B06AE">
        <w:rPr>
          <w:rFonts w:cs="Times New Roman"/>
          <w:sz w:val="22"/>
          <w:szCs w:val="22"/>
        </w:rPr>
        <w:t xml:space="preserve">a </w:t>
      </w:r>
      <w:r w:rsidR="00FB7739" w:rsidRPr="005B06AE">
        <w:rPr>
          <w:rFonts w:cs="Times New Roman"/>
          <w:sz w:val="22"/>
          <w:szCs w:val="22"/>
        </w:rPr>
        <w:t>community-led approach to waste management.</w:t>
      </w:r>
      <w:r w:rsidR="00285E51" w:rsidRPr="005B06AE">
        <w:rPr>
          <w:rFonts w:cs="Times New Roman"/>
          <w:sz w:val="22"/>
          <w:szCs w:val="22"/>
        </w:rPr>
        <w:t xml:space="preserve"> </w:t>
      </w:r>
      <w:r w:rsidR="00FB7739" w:rsidRPr="005B06AE">
        <w:rPr>
          <w:rFonts w:cs="Times New Roman"/>
          <w:sz w:val="22"/>
          <w:szCs w:val="22"/>
        </w:rPr>
        <w:t xml:space="preserve">In order to finance incremental housing improvement, </w:t>
      </w:r>
      <w:r w:rsidR="004D4A22" w:rsidRPr="005B06AE">
        <w:rPr>
          <w:rFonts w:cs="Times New Roman"/>
          <w:sz w:val="22"/>
          <w:szCs w:val="22"/>
        </w:rPr>
        <w:t>the Philippines Alliance</w:t>
      </w:r>
      <w:r w:rsidR="00FB7739" w:rsidRPr="005B06AE">
        <w:rPr>
          <w:rFonts w:cs="Times New Roman"/>
          <w:sz w:val="22"/>
          <w:szCs w:val="22"/>
        </w:rPr>
        <w:t xml:space="preserve"> supports the process of community savings</w:t>
      </w:r>
      <w:r w:rsidR="004D4A22" w:rsidRPr="005B06AE">
        <w:rPr>
          <w:rFonts w:cs="Times New Roman"/>
          <w:sz w:val="22"/>
          <w:szCs w:val="22"/>
        </w:rPr>
        <w:t>, urging the urban poor to pool together resources to fund their own improvement programs.</w:t>
      </w:r>
    </w:p>
    <w:p w:rsidR="00285E51" w:rsidRPr="005B06AE" w:rsidRDefault="00285E51" w:rsidP="005B06AE">
      <w:pPr>
        <w:jc w:val="both"/>
        <w:rPr>
          <w:rFonts w:cs="Times New Roman"/>
          <w:sz w:val="22"/>
          <w:szCs w:val="22"/>
        </w:rPr>
      </w:pPr>
    </w:p>
    <w:p w:rsidR="00903B20" w:rsidRPr="005B06AE" w:rsidRDefault="00285E51" w:rsidP="005B06AE">
      <w:pPr>
        <w:widowControl w:val="0"/>
        <w:autoSpaceDE w:val="0"/>
        <w:autoSpaceDN w:val="0"/>
        <w:adjustRightInd w:val="0"/>
        <w:spacing w:after="240"/>
        <w:jc w:val="both"/>
        <w:rPr>
          <w:rFonts w:cs="Times New Roman"/>
          <w:sz w:val="22"/>
          <w:szCs w:val="22"/>
        </w:rPr>
      </w:pPr>
      <w:r w:rsidRPr="005B06AE">
        <w:rPr>
          <w:rFonts w:cs="Times New Roman"/>
          <w:sz w:val="22"/>
          <w:szCs w:val="22"/>
        </w:rPr>
        <w:t>The Philippines Alliance’s</w:t>
      </w:r>
      <w:r w:rsidR="00D401CB" w:rsidRPr="005B06AE">
        <w:rPr>
          <w:rFonts w:cs="Times New Roman"/>
          <w:sz w:val="22"/>
          <w:szCs w:val="22"/>
        </w:rPr>
        <w:t xml:space="preserve"> work facilitates </w:t>
      </w:r>
      <w:r w:rsidR="009856C8" w:rsidRPr="005B06AE">
        <w:rPr>
          <w:rFonts w:cs="Times New Roman"/>
          <w:sz w:val="22"/>
          <w:szCs w:val="22"/>
        </w:rPr>
        <w:t xml:space="preserve">the type of </w:t>
      </w:r>
      <w:r w:rsidR="00F20055" w:rsidRPr="005B06AE">
        <w:rPr>
          <w:rFonts w:cs="Times New Roman"/>
          <w:sz w:val="22"/>
          <w:szCs w:val="22"/>
        </w:rPr>
        <w:t>cross-sector</w:t>
      </w:r>
      <w:r w:rsidR="00D401CB" w:rsidRPr="005B06AE">
        <w:rPr>
          <w:rFonts w:cs="Times New Roman"/>
          <w:sz w:val="22"/>
          <w:szCs w:val="22"/>
        </w:rPr>
        <w:t>al engagement between city authorities, informal settlement residents, academia, and other actors that is necessary in order to move forward with settlement upgrading and disaster risk reduction.</w:t>
      </w:r>
      <w:r w:rsidR="00903B20" w:rsidRPr="005B06AE">
        <w:rPr>
          <w:rFonts w:cs="Times New Roman"/>
          <w:sz w:val="22"/>
          <w:szCs w:val="22"/>
        </w:rPr>
        <w:t xml:space="preserve"> One important way the Alliance does this is by facilitating learning exchanges between various stakeholders. Together with the World Bank, </w:t>
      </w:r>
      <w:r w:rsidR="00F20055" w:rsidRPr="005B06AE">
        <w:rPr>
          <w:rFonts w:cs="Times New Roman"/>
          <w:sz w:val="22"/>
          <w:szCs w:val="22"/>
        </w:rPr>
        <w:t xml:space="preserve">the </w:t>
      </w:r>
      <w:r w:rsidR="00903B20" w:rsidRPr="005B06AE">
        <w:rPr>
          <w:rFonts w:cs="Times New Roman"/>
          <w:sz w:val="22"/>
          <w:szCs w:val="22"/>
        </w:rPr>
        <w:t xml:space="preserve">Technical Assistance Movement for People and Environment, Inc. (TAMPEI) and </w:t>
      </w:r>
      <w:r w:rsidR="00F20055" w:rsidRPr="005B06AE">
        <w:rPr>
          <w:rFonts w:cs="Times New Roman"/>
          <w:sz w:val="22"/>
          <w:szCs w:val="22"/>
        </w:rPr>
        <w:t xml:space="preserve">the </w:t>
      </w:r>
      <w:r w:rsidR="00903B20" w:rsidRPr="005B06AE">
        <w:rPr>
          <w:rFonts w:cs="Times New Roman"/>
          <w:sz w:val="22"/>
          <w:szCs w:val="22"/>
        </w:rPr>
        <w:t xml:space="preserve">Social Housing Finance Corporation, the Philippines Alliance </w:t>
      </w:r>
      <w:r w:rsidR="00282339" w:rsidRPr="005B06AE">
        <w:rPr>
          <w:rFonts w:cs="Times New Roman"/>
          <w:sz w:val="22"/>
          <w:szCs w:val="22"/>
        </w:rPr>
        <w:t xml:space="preserve">recently </w:t>
      </w:r>
      <w:r w:rsidR="00903B20" w:rsidRPr="005B06AE">
        <w:rPr>
          <w:rFonts w:cs="Times New Roman"/>
          <w:sz w:val="22"/>
          <w:szCs w:val="22"/>
        </w:rPr>
        <w:t>hosted and facilitated a national learning exchange visit in Iloilo City involving 7 cities from Metro Manila and Davao. The event served as a learning venue for these cities to draw-out replicable strategies for informal settlements upgrading.</w:t>
      </w:r>
    </w:p>
    <w:p w:rsidR="009856C8" w:rsidRPr="005B06AE" w:rsidRDefault="00285E51" w:rsidP="005B06AE">
      <w:pPr>
        <w:widowControl w:val="0"/>
        <w:autoSpaceDE w:val="0"/>
        <w:autoSpaceDN w:val="0"/>
        <w:adjustRightInd w:val="0"/>
        <w:spacing w:after="240"/>
        <w:jc w:val="both"/>
        <w:rPr>
          <w:rFonts w:cs="Times New Roman"/>
          <w:sz w:val="22"/>
          <w:szCs w:val="22"/>
        </w:rPr>
      </w:pPr>
      <w:r w:rsidRPr="005B06AE">
        <w:rPr>
          <w:rFonts w:cs="Times New Roman"/>
          <w:sz w:val="22"/>
          <w:szCs w:val="22"/>
        </w:rPr>
        <w:t xml:space="preserve">The Alliance continuously maximizes the power of learning exchanges to plan, </w:t>
      </w:r>
      <w:r w:rsidR="005B06AE" w:rsidRPr="005B06AE">
        <w:rPr>
          <w:rFonts w:cs="Times New Roman"/>
          <w:sz w:val="22"/>
          <w:szCs w:val="22"/>
        </w:rPr>
        <w:t>engage and</w:t>
      </w:r>
      <w:r w:rsidRPr="005B06AE">
        <w:rPr>
          <w:rFonts w:cs="Times New Roman"/>
          <w:sz w:val="22"/>
          <w:szCs w:val="22"/>
        </w:rPr>
        <w:t xml:space="preserve"> disseminate information, and influence different stakeholders to sustainably address the post-disaster needs of communities. With the onslaught of T</w:t>
      </w:r>
      <w:r w:rsidR="00FB7739" w:rsidRPr="005B06AE">
        <w:rPr>
          <w:rFonts w:cs="Times New Roman"/>
          <w:sz w:val="22"/>
          <w:szCs w:val="22"/>
        </w:rPr>
        <w:t xml:space="preserve">yphoon </w:t>
      </w:r>
      <w:proofErr w:type="spellStart"/>
      <w:r w:rsidR="00FB7739" w:rsidRPr="005B06AE">
        <w:rPr>
          <w:rFonts w:cs="Times New Roman"/>
          <w:sz w:val="22"/>
          <w:szCs w:val="22"/>
        </w:rPr>
        <w:t>Haiyan</w:t>
      </w:r>
      <w:proofErr w:type="spellEnd"/>
      <w:r w:rsidR="00FB7739" w:rsidRPr="005B06AE">
        <w:rPr>
          <w:rFonts w:cs="Times New Roman"/>
          <w:sz w:val="22"/>
          <w:szCs w:val="22"/>
        </w:rPr>
        <w:t xml:space="preserve">, the </w:t>
      </w:r>
      <w:r w:rsidRPr="005B06AE">
        <w:rPr>
          <w:rFonts w:cs="Times New Roman"/>
          <w:sz w:val="22"/>
          <w:szCs w:val="22"/>
        </w:rPr>
        <w:t>Alliance</w:t>
      </w:r>
      <w:r w:rsidR="00FB7739" w:rsidRPr="005B06AE">
        <w:rPr>
          <w:rFonts w:cs="Times New Roman"/>
          <w:sz w:val="22"/>
          <w:szCs w:val="22"/>
        </w:rPr>
        <w:t xml:space="preserve"> saw the need to utilize horizontal learning exchanges to immerse </w:t>
      </w:r>
      <w:r w:rsidR="00D401CB" w:rsidRPr="005B06AE">
        <w:rPr>
          <w:rFonts w:cs="Times New Roman"/>
          <w:sz w:val="22"/>
          <w:szCs w:val="22"/>
        </w:rPr>
        <w:t xml:space="preserve">local government units </w:t>
      </w:r>
      <w:r w:rsidR="00FB7739" w:rsidRPr="005B06AE">
        <w:rPr>
          <w:rFonts w:cs="Times New Roman"/>
          <w:sz w:val="22"/>
          <w:szCs w:val="22"/>
        </w:rPr>
        <w:t xml:space="preserve">and communities </w:t>
      </w:r>
      <w:r w:rsidR="00D401CB" w:rsidRPr="005B06AE">
        <w:rPr>
          <w:rFonts w:cs="Times New Roman"/>
          <w:sz w:val="22"/>
          <w:szCs w:val="22"/>
        </w:rPr>
        <w:t>in</w:t>
      </w:r>
      <w:r w:rsidR="00FB7739" w:rsidRPr="005B06AE">
        <w:rPr>
          <w:rFonts w:cs="Times New Roman"/>
          <w:sz w:val="22"/>
          <w:szCs w:val="22"/>
        </w:rPr>
        <w:t xml:space="preserve"> post-disaster rea</w:t>
      </w:r>
      <w:bookmarkStart w:id="0" w:name="_GoBack"/>
      <w:bookmarkEnd w:id="0"/>
      <w:r w:rsidR="00FB7739" w:rsidRPr="005B06AE">
        <w:rPr>
          <w:rFonts w:cs="Times New Roman"/>
          <w:sz w:val="22"/>
          <w:szCs w:val="22"/>
        </w:rPr>
        <w:t>lities</w:t>
      </w:r>
      <w:r w:rsidR="00D401CB" w:rsidRPr="005B06AE">
        <w:rPr>
          <w:rFonts w:cs="Times New Roman"/>
          <w:sz w:val="22"/>
          <w:szCs w:val="22"/>
        </w:rPr>
        <w:t>,</w:t>
      </w:r>
      <w:r w:rsidR="00FB7739" w:rsidRPr="005B06AE">
        <w:rPr>
          <w:rFonts w:cs="Times New Roman"/>
          <w:sz w:val="22"/>
          <w:szCs w:val="22"/>
        </w:rPr>
        <w:t xml:space="preserve"> </w:t>
      </w:r>
      <w:r w:rsidRPr="005B06AE">
        <w:rPr>
          <w:rFonts w:cs="Times New Roman"/>
          <w:sz w:val="22"/>
          <w:szCs w:val="22"/>
        </w:rPr>
        <w:t>and thus</w:t>
      </w:r>
      <w:r w:rsidR="009856C8" w:rsidRPr="005B06AE">
        <w:rPr>
          <w:rFonts w:cs="Times New Roman"/>
          <w:sz w:val="22"/>
          <w:szCs w:val="22"/>
        </w:rPr>
        <w:t xml:space="preserve"> organized </w:t>
      </w:r>
      <w:r w:rsidR="00FB7739" w:rsidRPr="005B06AE">
        <w:rPr>
          <w:rFonts w:cs="Times New Roman"/>
          <w:sz w:val="22"/>
          <w:szCs w:val="22"/>
        </w:rPr>
        <w:t>field visits and interaction</w:t>
      </w:r>
      <w:r w:rsidR="009856C8" w:rsidRPr="005B06AE">
        <w:rPr>
          <w:rFonts w:cs="Times New Roman"/>
          <w:sz w:val="22"/>
          <w:szCs w:val="22"/>
        </w:rPr>
        <w:t>s between local government units and communities that</w:t>
      </w:r>
      <w:r w:rsidR="00FB7739" w:rsidRPr="005B06AE">
        <w:rPr>
          <w:rFonts w:cs="Times New Roman"/>
          <w:sz w:val="22"/>
          <w:szCs w:val="22"/>
        </w:rPr>
        <w:t xml:space="preserve"> have survived past disasters</w:t>
      </w:r>
      <w:r w:rsidR="009856C8" w:rsidRPr="005B06AE">
        <w:rPr>
          <w:rFonts w:cs="Times New Roman"/>
          <w:sz w:val="22"/>
          <w:szCs w:val="22"/>
        </w:rPr>
        <w:t>. These</w:t>
      </w:r>
      <w:r w:rsidR="00FB7739" w:rsidRPr="005B06AE">
        <w:rPr>
          <w:rFonts w:cs="Times New Roman"/>
          <w:sz w:val="22"/>
          <w:szCs w:val="22"/>
        </w:rPr>
        <w:t xml:space="preserve"> were effective in convincing </w:t>
      </w:r>
      <w:r w:rsidRPr="005B06AE">
        <w:rPr>
          <w:rFonts w:cs="Times New Roman"/>
          <w:sz w:val="22"/>
          <w:szCs w:val="22"/>
        </w:rPr>
        <w:t xml:space="preserve">local government authorities to roll </w:t>
      </w:r>
      <w:r w:rsidR="00FB7739" w:rsidRPr="005B06AE">
        <w:rPr>
          <w:rFonts w:cs="Times New Roman"/>
          <w:sz w:val="22"/>
          <w:szCs w:val="22"/>
        </w:rPr>
        <w:t>out more responsive plans that considered pra</w:t>
      </w:r>
      <w:r w:rsidR="009856C8" w:rsidRPr="005B06AE">
        <w:rPr>
          <w:rFonts w:cs="Times New Roman"/>
          <w:sz w:val="22"/>
          <w:szCs w:val="22"/>
        </w:rPr>
        <w:t>c</w:t>
      </w:r>
      <w:r w:rsidR="00FB7739" w:rsidRPr="005B06AE">
        <w:rPr>
          <w:rFonts w:cs="Times New Roman"/>
          <w:sz w:val="22"/>
          <w:szCs w:val="22"/>
        </w:rPr>
        <w:t xml:space="preserve">tical inputs from </w:t>
      </w:r>
      <w:r w:rsidRPr="005B06AE">
        <w:rPr>
          <w:rFonts w:cs="Times New Roman"/>
          <w:sz w:val="22"/>
          <w:szCs w:val="22"/>
        </w:rPr>
        <w:t>informal settlement communities</w:t>
      </w:r>
      <w:r w:rsidR="00FB7739" w:rsidRPr="005B06AE">
        <w:rPr>
          <w:rFonts w:cs="Times New Roman"/>
          <w:sz w:val="22"/>
          <w:szCs w:val="22"/>
        </w:rPr>
        <w:t>.</w:t>
      </w:r>
    </w:p>
    <w:p w:rsidR="00F728E6" w:rsidRPr="005B06AE" w:rsidRDefault="00903B20" w:rsidP="005B06AE">
      <w:pPr>
        <w:jc w:val="both"/>
        <w:rPr>
          <w:rFonts w:cs="Times New Roman"/>
          <w:sz w:val="22"/>
          <w:szCs w:val="22"/>
        </w:rPr>
      </w:pPr>
      <w:r w:rsidRPr="005B06AE">
        <w:rPr>
          <w:rFonts w:cs="Times New Roman"/>
          <w:sz w:val="22"/>
          <w:szCs w:val="22"/>
        </w:rPr>
        <w:t>The Philippines Alliance</w:t>
      </w:r>
      <w:r w:rsidR="00F728E6" w:rsidRPr="005B06AE">
        <w:rPr>
          <w:rFonts w:cs="Times New Roman"/>
          <w:sz w:val="22"/>
          <w:szCs w:val="22"/>
        </w:rPr>
        <w:t xml:space="preserve"> works in a unique space in the Philippines—bringing together urban poor communities and local government units to work jointly to improve the safety, health, and resilience of cities in the face of t</w:t>
      </w:r>
      <w:r w:rsidR="00111B85" w:rsidRPr="005B06AE">
        <w:rPr>
          <w:rFonts w:cs="Times New Roman"/>
          <w:sz w:val="22"/>
          <w:szCs w:val="22"/>
        </w:rPr>
        <w:t>he increasing threat of climate-</w:t>
      </w:r>
      <w:r w:rsidR="00F728E6" w:rsidRPr="005B06AE">
        <w:rPr>
          <w:rFonts w:cs="Times New Roman"/>
          <w:sz w:val="22"/>
          <w:szCs w:val="22"/>
        </w:rPr>
        <w:t xml:space="preserve">related disasters. </w:t>
      </w:r>
      <w:r w:rsidR="00847B70" w:rsidRPr="005B06AE">
        <w:rPr>
          <w:rFonts w:cs="Times New Roman"/>
          <w:sz w:val="22"/>
          <w:szCs w:val="22"/>
        </w:rPr>
        <w:t xml:space="preserve">Their work </w:t>
      </w:r>
      <w:r w:rsidR="00111B85" w:rsidRPr="005B06AE">
        <w:rPr>
          <w:rFonts w:cs="Times New Roman"/>
          <w:sz w:val="22"/>
          <w:szCs w:val="22"/>
        </w:rPr>
        <w:t xml:space="preserve">has helped thousands of vulnerable families improve their housing, livelihoods, and visibility and </w:t>
      </w:r>
      <w:r w:rsidR="004E4D84" w:rsidRPr="005B06AE">
        <w:rPr>
          <w:rFonts w:cs="Times New Roman"/>
          <w:sz w:val="22"/>
          <w:szCs w:val="22"/>
        </w:rPr>
        <w:t xml:space="preserve">is breaking ground in the effort to shape </w:t>
      </w:r>
      <w:r w:rsidR="00111B85" w:rsidRPr="005B06AE">
        <w:rPr>
          <w:rFonts w:cs="Times New Roman"/>
          <w:sz w:val="22"/>
          <w:szCs w:val="22"/>
        </w:rPr>
        <w:t>inclusive and sustainable cities of the future.</w:t>
      </w:r>
    </w:p>
    <w:p w:rsidR="00847B70" w:rsidRPr="005B06AE" w:rsidRDefault="00847B70" w:rsidP="005B06AE">
      <w:pPr>
        <w:jc w:val="both"/>
        <w:rPr>
          <w:rFonts w:cs="Times New Roman"/>
          <w:sz w:val="22"/>
          <w:szCs w:val="22"/>
        </w:rPr>
      </w:pPr>
    </w:p>
    <w:p w:rsidR="00847B70" w:rsidRPr="005B06AE" w:rsidRDefault="00847B70" w:rsidP="005B06AE">
      <w:pPr>
        <w:jc w:val="both"/>
        <w:rPr>
          <w:rFonts w:cs="Times New Roman"/>
          <w:sz w:val="22"/>
          <w:szCs w:val="22"/>
        </w:rPr>
      </w:pPr>
      <w:r w:rsidRPr="005B06AE">
        <w:rPr>
          <w:rFonts w:cs="Times New Roman"/>
          <w:sz w:val="22"/>
          <w:szCs w:val="22"/>
        </w:rPr>
        <w:t>Thank you for your consideration.</w:t>
      </w:r>
    </w:p>
    <w:p w:rsidR="00015BDA" w:rsidRDefault="00015BDA" w:rsidP="005B06AE">
      <w:pPr>
        <w:jc w:val="both"/>
        <w:rPr>
          <w:rFonts w:cs="Times New Roman"/>
          <w:sz w:val="22"/>
          <w:szCs w:val="22"/>
        </w:rPr>
      </w:pPr>
    </w:p>
    <w:p w:rsidR="00843F89" w:rsidRPr="005B06AE" w:rsidRDefault="00843F89" w:rsidP="005B06AE">
      <w:pPr>
        <w:jc w:val="both"/>
        <w:rPr>
          <w:rFonts w:cs="Times New Roman"/>
          <w:sz w:val="22"/>
          <w:szCs w:val="22"/>
        </w:rPr>
      </w:pPr>
      <w:r w:rsidRPr="005B06AE">
        <w:rPr>
          <w:rFonts w:cs="Times New Roman"/>
          <w:sz w:val="22"/>
          <w:szCs w:val="22"/>
        </w:rPr>
        <w:t xml:space="preserve">Joel </w:t>
      </w:r>
      <w:proofErr w:type="spellStart"/>
      <w:r w:rsidRPr="005B06AE">
        <w:rPr>
          <w:rFonts w:cs="Times New Roman"/>
          <w:sz w:val="22"/>
          <w:szCs w:val="22"/>
        </w:rPr>
        <w:t>Bolnick</w:t>
      </w:r>
      <w:proofErr w:type="spellEnd"/>
    </w:p>
    <w:p w:rsidR="00015BDA" w:rsidRDefault="00843F89" w:rsidP="005B06AE">
      <w:pPr>
        <w:jc w:val="both"/>
        <w:rPr>
          <w:rFonts w:cs="Times New Roman"/>
          <w:sz w:val="22"/>
          <w:szCs w:val="22"/>
        </w:rPr>
      </w:pPr>
      <w:r w:rsidRPr="005B06AE">
        <w:rPr>
          <w:rFonts w:cs="Times New Roman"/>
          <w:sz w:val="22"/>
          <w:szCs w:val="22"/>
        </w:rPr>
        <w:t>Manager, SDI Secretariat</w:t>
      </w:r>
    </w:p>
    <w:p w:rsidR="00015BDA" w:rsidRDefault="00015BDA" w:rsidP="005B06AE">
      <w:pPr>
        <w:jc w:val="both"/>
        <w:rPr>
          <w:rFonts w:cs="Times New Roman"/>
          <w:sz w:val="22"/>
          <w:szCs w:val="22"/>
        </w:rPr>
      </w:pPr>
    </w:p>
    <w:p w:rsidR="00015BDA" w:rsidRDefault="00015BDA" w:rsidP="005B06AE">
      <w:pPr>
        <w:jc w:val="both"/>
        <w:rPr>
          <w:rFonts w:cs="Times New Roman"/>
          <w:sz w:val="22"/>
          <w:szCs w:val="22"/>
        </w:rPr>
      </w:pPr>
    </w:p>
    <w:p w:rsidR="00843F89" w:rsidRPr="00843F89" w:rsidRDefault="00015BDA" w:rsidP="005B06AE">
      <w:pPr>
        <w:jc w:val="both"/>
        <w:rPr>
          <w:rFonts w:asciiTheme="minorHAnsi" w:hAnsiTheme="minorHAnsi"/>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noProof/>
          <w:lang w:val="en-ZA" w:eastAsia="en-ZA"/>
        </w:rPr>
        <w:drawing>
          <wp:inline distT="0" distB="0" distL="0" distR="0">
            <wp:extent cx="1789430" cy="668655"/>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789430" cy="668655"/>
                    </a:xfrm>
                    <a:prstGeom prst="rect">
                      <a:avLst/>
                    </a:prstGeom>
                    <a:noFill/>
                    <a:ln w="9525">
                      <a:noFill/>
                      <a:miter lim="800000"/>
                      <a:headEnd/>
                      <a:tailEnd/>
                    </a:ln>
                  </pic:spPr>
                </pic:pic>
              </a:graphicData>
            </a:graphic>
          </wp:inline>
        </w:drawing>
      </w:r>
    </w:p>
    <w:sectPr w:rsidR="00843F89" w:rsidRPr="00843F89" w:rsidSect="00B47F1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85C7B"/>
    <w:multiLevelType w:val="hybridMultilevel"/>
    <w:tmpl w:val="371A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6182E"/>
    <w:multiLevelType w:val="hybridMultilevel"/>
    <w:tmpl w:val="4966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DA2498"/>
    <w:rsid w:val="00015BDA"/>
    <w:rsid w:val="000775CC"/>
    <w:rsid w:val="00111B85"/>
    <w:rsid w:val="001860CE"/>
    <w:rsid w:val="0021704D"/>
    <w:rsid w:val="0022493B"/>
    <w:rsid w:val="00242AD6"/>
    <w:rsid w:val="00244D4E"/>
    <w:rsid w:val="00273199"/>
    <w:rsid w:val="00282339"/>
    <w:rsid w:val="00285E51"/>
    <w:rsid w:val="002E170B"/>
    <w:rsid w:val="00373E82"/>
    <w:rsid w:val="0041283E"/>
    <w:rsid w:val="0044111F"/>
    <w:rsid w:val="00464C10"/>
    <w:rsid w:val="004D4A22"/>
    <w:rsid w:val="004E4D84"/>
    <w:rsid w:val="005B06AE"/>
    <w:rsid w:val="006D30F2"/>
    <w:rsid w:val="00701F4A"/>
    <w:rsid w:val="00721949"/>
    <w:rsid w:val="00796C04"/>
    <w:rsid w:val="007E231F"/>
    <w:rsid w:val="00843F89"/>
    <w:rsid w:val="00847B70"/>
    <w:rsid w:val="008701B8"/>
    <w:rsid w:val="00903B20"/>
    <w:rsid w:val="009856C8"/>
    <w:rsid w:val="00A166A8"/>
    <w:rsid w:val="00AE226E"/>
    <w:rsid w:val="00B47F1B"/>
    <w:rsid w:val="00B5476D"/>
    <w:rsid w:val="00BE7678"/>
    <w:rsid w:val="00D401CB"/>
    <w:rsid w:val="00D618F3"/>
    <w:rsid w:val="00DA2498"/>
    <w:rsid w:val="00DA6019"/>
    <w:rsid w:val="00DD0EBD"/>
    <w:rsid w:val="00E63EF0"/>
    <w:rsid w:val="00F20055"/>
    <w:rsid w:val="00F4766D"/>
    <w:rsid w:val="00F539AB"/>
    <w:rsid w:val="00F728E6"/>
    <w:rsid w:val="00F75668"/>
    <w:rsid w:val="00FB7739"/>
  </w:rsids>
  <m:mathPr>
    <m:mathFont m:val="Cambria Math"/>
    <m:brkBin m:val="before"/>
    <m:brkBinSub m:val="--"/>
    <m:smallFrac m:val="off"/>
    <m:dispDef m:val="of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1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98"/>
    <w:pPr>
      <w:ind w:left="720"/>
      <w:contextualSpacing/>
    </w:pPr>
  </w:style>
  <w:style w:type="paragraph" w:styleId="BalloonText">
    <w:name w:val="Balloon Text"/>
    <w:basedOn w:val="Normal"/>
    <w:link w:val="BalloonTextChar"/>
    <w:uiPriority w:val="99"/>
    <w:semiHidden/>
    <w:unhideWhenUsed/>
    <w:rsid w:val="00FB7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739"/>
    <w:rPr>
      <w:rFonts w:ascii="Lucida Grande" w:hAnsi="Lucida Grande" w:cs="Lucida Grande"/>
      <w:sz w:val="18"/>
      <w:szCs w:val="18"/>
    </w:rPr>
  </w:style>
  <w:style w:type="character" w:styleId="Emphasis">
    <w:name w:val="Emphasis"/>
    <w:basedOn w:val="DefaultParagraphFont"/>
    <w:uiPriority w:val="20"/>
    <w:qFormat/>
    <w:rsid w:val="00F75668"/>
    <w:rPr>
      <w:i/>
      <w:iCs/>
    </w:rPr>
  </w:style>
  <w:style w:type="character" w:styleId="Hyperlink">
    <w:name w:val="Hyperlink"/>
    <w:basedOn w:val="DefaultParagraphFont"/>
    <w:uiPriority w:val="99"/>
    <w:unhideWhenUsed/>
    <w:rsid w:val="000775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1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98"/>
    <w:pPr>
      <w:ind w:left="720"/>
      <w:contextualSpacing/>
    </w:pPr>
  </w:style>
  <w:style w:type="paragraph" w:styleId="BalloonText">
    <w:name w:val="Balloon Text"/>
    <w:basedOn w:val="Normal"/>
    <w:link w:val="BalloonTextChar"/>
    <w:uiPriority w:val="99"/>
    <w:semiHidden/>
    <w:unhideWhenUsed/>
    <w:rsid w:val="00FB7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739"/>
    <w:rPr>
      <w:rFonts w:ascii="Lucida Grande" w:hAnsi="Lucida Grande" w:cs="Lucida Grande"/>
      <w:sz w:val="18"/>
      <w:szCs w:val="18"/>
    </w:rPr>
  </w:style>
  <w:style w:type="character" w:styleId="Emphasis">
    <w:name w:val="Emphasis"/>
    <w:basedOn w:val="DefaultParagraphFont"/>
    <w:uiPriority w:val="20"/>
    <w:qFormat/>
    <w:rsid w:val="00F75668"/>
    <w:rPr>
      <w:i/>
      <w:iCs/>
    </w:rPr>
  </w:style>
  <w:style w:type="character" w:styleId="Hyperlink">
    <w:name w:val="Hyperlink"/>
    <w:basedOn w:val="DefaultParagraphFont"/>
    <w:uiPriority w:val="99"/>
    <w:unhideWhenUsed/>
    <w:rsid w:val="000775C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 Kiefer</dc:creator>
  <cp:lastModifiedBy>Noah</cp:lastModifiedBy>
  <cp:revision>2</cp:revision>
  <dcterms:created xsi:type="dcterms:W3CDTF">2014-10-20T11:28:00Z</dcterms:created>
  <dcterms:modified xsi:type="dcterms:W3CDTF">2014-10-20T11:28:00Z</dcterms:modified>
</cp:coreProperties>
</file>