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336" w:rsidRPr="00DC3029" w:rsidRDefault="00394F35">
      <w:pPr>
        <w:rPr>
          <w:rFonts w:asciiTheme="majorHAnsi" w:hAnsiTheme="majorHAnsi"/>
          <w:sz w:val="28"/>
          <w:szCs w:val="28"/>
        </w:rPr>
      </w:pPr>
      <w:r w:rsidRPr="00394F35">
        <w:rPr>
          <w:rFonts w:asciiTheme="majorHAnsi" w:hAnsiTheme="majorHAnsi"/>
          <w:noProof/>
          <w:sz w:val="28"/>
          <w:szCs w:val="28"/>
          <w:lang w:val="en-US"/>
        </w:rPr>
        <w:drawing>
          <wp:anchor distT="0" distB="0" distL="114300" distR="114300" simplePos="0" relativeHeight="251660288" behindDoc="0" locked="0" layoutInCell="1" allowOverlap="1">
            <wp:simplePos x="0" y="0"/>
            <wp:positionH relativeFrom="column">
              <wp:posOffset>685800</wp:posOffset>
            </wp:positionH>
            <wp:positionV relativeFrom="paragraph">
              <wp:posOffset>-342900</wp:posOffset>
            </wp:positionV>
            <wp:extent cx="4000500" cy="2396490"/>
            <wp:effectExtent l="0" t="0" r="12700" b="0"/>
            <wp:wrapTopAndBottom/>
            <wp:docPr id="2053" name="Picture 2053" descr="SPC SOPAC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14" descr="SPC SOPAC Division 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000500" cy="2396490"/>
                    </a:xfrm>
                    <a:prstGeom prst="rect">
                      <a:avLst/>
                    </a:prstGeom>
                    <a:noFill/>
                    <a:ln>
                      <a:noFill/>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p w:rsidR="00CE4336" w:rsidRPr="00DC3029" w:rsidRDefault="00CE4336">
      <w:pPr>
        <w:rPr>
          <w:rFonts w:asciiTheme="majorHAnsi" w:hAnsiTheme="majorHAnsi"/>
          <w:b/>
          <w:sz w:val="32"/>
          <w:szCs w:val="32"/>
        </w:rPr>
      </w:pPr>
    </w:p>
    <w:p w:rsidR="00966DC4" w:rsidRPr="00DC3029" w:rsidRDefault="00CE4336">
      <w:pPr>
        <w:rPr>
          <w:rFonts w:asciiTheme="majorHAnsi" w:hAnsiTheme="majorHAnsi"/>
          <w:b/>
          <w:sz w:val="32"/>
          <w:szCs w:val="32"/>
        </w:rPr>
      </w:pPr>
      <w:r w:rsidRPr="00DC3029">
        <w:rPr>
          <w:rFonts w:asciiTheme="majorHAnsi" w:hAnsiTheme="majorHAnsi"/>
          <w:b/>
          <w:sz w:val="32"/>
          <w:szCs w:val="32"/>
        </w:rPr>
        <w:t>Towards a Post-2015 Framework for Disaster Risk Reduction</w:t>
      </w:r>
    </w:p>
    <w:p w:rsidR="00CE4336" w:rsidRPr="00DC3029" w:rsidRDefault="00CE4336" w:rsidP="00394F35">
      <w:pPr>
        <w:rPr>
          <w:rFonts w:asciiTheme="majorHAnsi" w:hAnsiTheme="majorHAnsi"/>
          <w:b/>
          <w:sz w:val="32"/>
          <w:szCs w:val="32"/>
        </w:rPr>
      </w:pPr>
    </w:p>
    <w:p w:rsidR="00CE4336" w:rsidRPr="00DC3029" w:rsidRDefault="00CE4336">
      <w:pPr>
        <w:rPr>
          <w:rFonts w:asciiTheme="majorHAnsi" w:hAnsiTheme="majorHAnsi"/>
          <w:b/>
          <w:sz w:val="32"/>
          <w:szCs w:val="32"/>
        </w:rPr>
      </w:pPr>
    </w:p>
    <w:p w:rsidR="00CE4336" w:rsidRPr="00DC3029" w:rsidRDefault="00AA25D5" w:rsidP="00AA25D5">
      <w:pPr>
        <w:rPr>
          <w:rFonts w:asciiTheme="majorHAnsi" w:hAnsiTheme="majorHAnsi"/>
          <w:b/>
          <w:sz w:val="28"/>
          <w:szCs w:val="28"/>
        </w:rPr>
      </w:pPr>
      <w:r w:rsidRPr="00DC3029">
        <w:rPr>
          <w:rFonts w:asciiTheme="majorHAnsi" w:hAnsiTheme="majorHAnsi"/>
          <w:b/>
          <w:sz w:val="28"/>
          <w:szCs w:val="28"/>
        </w:rPr>
        <w:t>Comments from the Multi-Stakeholder C</w:t>
      </w:r>
      <w:r w:rsidR="00CE4336" w:rsidRPr="00DC3029">
        <w:rPr>
          <w:rFonts w:asciiTheme="majorHAnsi" w:hAnsiTheme="majorHAnsi"/>
          <w:b/>
          <w:sz w:val="28"/>
          <w:szCs w:val="28"/>
        </w:rPr>
        <w:t xml:space="preserve">onsultations in </w:t>
      </w:r>
      <w:r w:rsidR="00212BED">
        <w:rPr>
          <w:rFonts w:asciiTheme="majorHAnsi" w:hAnsiTheme="majorHAnsi"/>
          <w:b/>
          <w:sz w:val="28"/>
          <w:szCs w:val="28"/>
        </w:rPr>
        <w:t xml:space="preserve">the Republic of </w:t>
      </w:r>
      <w:r w:rsidR="00394F35">
        <w:rPr>
          <w:rFonts w:asciiTheme="majorHAnsi" w:hAnsiTheme="majorHAnsi"/>
          <w:b/>
          <w:sz w:val="28"/>
          <w:szCs w:val="28"/>
        </w:rPr>
        <w:t>Palau</w:t>
      </w:r>
    </w:p>
    <w:p w:rsidR="00CE4336" w:rsidRPr="00DC3029" w:rsidRDefault="00CE4336" w:rsidP="00CE4336">
      <w:pPr>
        <w:jc w:val="center"/>
        <w:rPr>
          <w:rFonts w:asciiTheme="majorHAnsi" w:hAnsiTheme="majorHAnsi"/>
          <w:b/>
          <w:sz w:val="28"/>
          <w:szCs w:val="28"/>
        </w:rPr>
      </w:pPr>
    </w:p>
    <w:p w:rsidR="00CE4336" w:rsidRPr="00DC3029" w:rsidRDefault="00CE4336" w:rsidP="00CE4336">
      <w:pPr>
        <w:jc w:val="center"/>
        <w:rPr>
          <w:rFonts w:asciiTheme="majorHAnsi" w:hAnsiTheme="majorHAnsi"/>
          <w:b/>
          <w:sz w:val="28"/>
          <w:szCs w:val="28"/>
        </w:rPr>
      </w:pPr>
    </w:p>
    <w:p w:rsidR="00CE4336" w:rsidRPr="00DC3029" w:rsidRDefault="00CE4336" w:rsidP="00AA25D5">
      <w:pPr>
        <w:rPr>
          <w:rFonts w:asciiTheme="majorHAnsi" w:hAnsiTheme="majorHAnsi"/>
          <w:sz w:val="28"/>
          <w:szCs w:val="28"/>
        </w:rPr>
      </w:pPr>
      <w:r w:rsidRPr="00DC3029">
        <w:rPr>
          <w:rFonts w:asciiTheme="majorHAnsi" w:hAnsiTheme="majorHAnsi"/>
          <w:sz w:val="28"/>
          <w:szCs w:val="28"/>
        </w:rPr>
        <w:t>Submitted by Herman Timmermans</w:t>
      </w:r>
    </w:p>
    <w:p w:rsidR="00CE4336" w:rsidRPr="00DC3029" w:rsidRDefault="00394F35" w:rsidP="00AA25D5">
      <w:pPr>
        <w:rPr>
          <w:rFonts w:asciiTheme="majorHAnsi" w:hAnsiTheme="majorHAnsi"/>
          <w:sz w:val="28"/>
          <w:szCs w:val="28"/>
        </w:rPr>
      </w:pPr>
      <w:r>
        <w:rPr>
          <w:rFonts w:asciiTheme="majorHAnsi" w:hAnsiTheme="majorHAnsi"/>
          <w:sz w:val="28"/>
          <w:szCs w:val="28"/>
        </w:rPr>
        <w:t xml:space="preserve">SPC SOPAC </w:t>
      </w:r>
      <w:r w:rsidR="00CE4336" w:rsidRPr="00DC3029">
        <w:rPr>
          <w:rFonts w:asciiTheme="majorHAnsi" w:hAnsiTheme="majorHAnsi"/>
          <w:sz w:val="28"/>
          <w:szCs w:val="28"/>
        </w:rPr>
        <w:t>ISDR HFA Review Consultant</w:t>
      </w:r>
    </w:p>
    <w:p w:rsidR="00AA25D5" w:rsidRPr="00DC3029" w:rsidRDefault="00B7564B" w:rsidP="00AA25D5">
      <w:pPr>
        <w:rPr>
          <w:rFonts w:asciiTheme="majorHAnsi" w:hAnsiTheme="majorHAnsi"/>
          <w:sz w:val="28"/>
          <w:szCs w:val="28"/>
        </w:rPr>
      </w:pPr>
      <w:r>
        <w:rPr>
          <w:rFonts w:asciiTheme="majorHAnsi" w:hAnsiTheme="majorHAnsi"/>
          <w:noProof/>
          <w:sz w:val="28"/>
          <w:szCs w:val="28"/>
          <w:lang w:val="en-US"/>
        </w:rPr>
        <w:pict>
          <v:line id="Straight Connector 3" o:spid="_x0000_s1026" style="position:absolute;z-index:251659264;visibility:visible" from="0,16.25pt" to="468pt,1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" strokecolor="#4f81bd [3204]" strokeweight="2pt">
            <v:shadow on="t40000f" opacity="24903f" origin=",.5" offset="0,.55556mm"/>
          </v:line>
        </w:pict>
      </w:r>
    </w:p>
    <w:p w:rsidR="00AA25D5" w:rsidRPr="00DC3029" w:rsidRDefault="00AA25D5" w:rsidP="00AA25D5">
      <w:pPr>
        <w:rPr>
          <w:rFonts w:asciiTheme="majorHAnsi" w:hAnsiTheme="majorHAnsi"/>
          <w:sz w:val="28"/>
          <w:szCs w:val="28"/>
        </w:rPr>
      </w:pPr>
    </w:p>
    <w:p w:rsidR="006E4E04" w:rsidRPr="00DC3029" w:rsidRDefault="006E4E04" w:rsidP="00315E6E">
      <w:pPr>
        <w:spacing w:after="120"/>
        <w:rPr>
          <w:rFonts w:asciiTheme="majorHAnsi" w:hAnsiTheme="majorHAnsi"/>
          <w:sz w:val="28"/>
          <w:szCs w:val="28"/>
        </w:rPr>
      </w:pPr>
    </w:p>
    <w:p w:rsidR="00315E6E" w:rsidRPr="00DC3029" w:rsidRDefault="006E4E04" w:rsidP="00D10907">
      <w:pPr>
        <w:spacing w:after="120"/>
        <w:jc w:val="both"/>
        <w:rPr>
          <w:rFonts w:asciiTheme="majorHAnsi" w:hAnsiTheme="majorHAnsi" w:cs="Arial"/>
          <w:sz w:val="28"/>
          <w:szCs w:val="28"/>
        </w:rPr>
      </w:pPr>
      <w:r w:rsidRPr="00DC3029">
        <w:rPr>
          <w:rFonts w:asciiTheme="majorHAnsi" w:hAnsiTheme="majorHAnsi" w:cs="Arial"/>
          <w:sz w:val="28"/>
          <w:szCs w:val="28"/>
        </w:rPr>
        <w:t>I</w:t>
      </w:r>
      <w:r w:rsidR="00315E6E" w:rsidRPr="00DC3029">
        <w:rPr>
          <w:rFonts w:asciiTheme="majorHAnsi" w:hAnsiTheme="majorHAnsi" w:cs="Arial"/>
          <w:sz w:val="28"/>
          <w:szCs w:val="28"/>
        </w:rPr>
        <w:t>NTRODUCTION</w:t>
      </w:r>
    </w:p>
    <w:p w:rsidR="009C46E4" w:rsidRPr="00DC3029" w:rsidRDefault="00315E6E" w:rsidP="00D10907">
      <w:pPr>
        <w:jc w:val="both"/>
        <w:rPr>
          <w:rFonts w:asciiTheme="majorHAnsi" w:hAnsiTheme="majorHAnsi" w:cs="Arial"/>
          <w:sz w:val="28"/>
          <w:szCs w:val="28"/>
        </w:rPr>
      </w:pPr>
      <w:r w:rsidRPr="00DC3029">
        <w:rPr>
          <w:rFonts w:asciiTheme="majorHAnsi" w:hAnsiTheme="majorHAnsi" w:cs="Arial"/>
          <w:sz w:val="28"/>
          <w:szCs w:val="28"/>
        </w:rPr>
        <w:t xml:space="preserve">Countries party to the </w:t>
      </w:r>
      <w:r w:rsidR="00BC39E2" w:rsidRPr="00DC3029">
        <w:rPr>
          <w:rFonts w:asciiTheme="majorHAnsi" w:hAnsiTheme="majorHAnsi" w:cs="Arial"/>
          <w:sz w:val="28"/>
          <w:szCs w:val="28"/>
        </w:rPr>
        <w:t xml:space="preserve">adoption of the </w:t>
      </w:r>
      <w:r w:rsidRPr="00DC3029">
        <w:rPr>
          <w:rFonts w:asciiTheme="majorHAnsi" w:hAnsiTheme="majorHAnsi" w:cs="Arial"/>
          <w:sz w:val="28"/>
          <w:szCs w:val="28"/>
        </w:rPr>
        <w:t>Hyogo</w:t>
      </w:r>
      <w:r w:rsidR="00BC39E2" w:rsidRPr="00DC3029">
        <w:rPr>
          <w:rFonts w:asciiTheme="majorHAnsi" w:hAnsiTheme="majorHAnsi" w:cs="Arial"/>
          <w:sz w:val="28"/>
          <w:szCs w:val="28"/>
        </w:rPr>
        <w:t xml:space="preserve"> Framework for Action 2005 – 2015 at the World Conference on Disaster Reduction in 2005 </w:t>
      </w:r>
      <w:r w:rsidR="00190CCF" w:rsidRPr="00DC3029">
        <w:rPr>
          <w:rFonts w:asciiTheme="majorHAnsi" w:hAnsiTheme="majorHAnsi" w:cs="Arial"/>
          <w:sz w:val="28"/>
          <w:szCs w:val="28"/>
        </w:rPr>
        <w:t>have been</w:t>
      </w:r>
      <w:r w:rsidR="00BC39E2" w:rsidRPr="00DC3029">
        <w:rPr>
          <w:rFonts w:asciiTheme="majorHAnsi" w:hAnsiTheme="majorHAnsi" w:cs="Arial"/>
          <w:sz w:val="28"/>
          <w:szCs w:val="28"/>
        </w:rPr>
        <w:t xml:space="preserve"> invited to provide inputs into the </w:t>
      </w:r>
      <w:r w:rsidR="009C46E4" w:rsidRPr="00DC3029">
        <w:rPr>
          <w:rFonts w:asciiTheme="majorHAnsi" w:hAnsiTheme="majorHAnsi" w:cs="Arial"/>
          <w:sz w:val="28"/>
          <w:szCs w:val="28"/>
        </w:rPr>
        <w:t>design</w:t>
      </w:r>
      <w:r w:rsidR="00BC39E2" w:rsidRPr="00DC3029">
        <w:rPr>
          <w:rFonts w:asciiTheme="majorHAnsi" w:hAnsiTheme="majorHAnsi" w:cs="Arial"/>
          <w:sz w:val="28"/>
          <w:szCs w:val="28"/>
        </w:rPr>
        <w:t xml:space="preserve"> of </w:t>
      </w:r>
      <w:r w:rsidR="009C46E4" w:rsidRPr="00DC3029">
        <w:rPr>
          <w:rFonts w:asciiTheme="majorHAnsi" w:hAnsiTheme="majorHAnsi" w:cs="Arial"/>
          <w:sz w:val="28"/>
          <w:szCs w:val="28"/>
        </w:rPr>
        <w:t>a ‘framework’ to succeed the HFA when it expires in 2015.</w:t>
      </w:r>
    </w:p>
    <w:p w:rsidR="009C46E4" w:rsidRPr="00DC3029" w:rsidRDefault="009C46E4" w:rsidP="00D10907">
      <w:pPr>
        <w:jc w:val="both"/>
        <w:rPr>
          <w:rFonts w:asciiTheme="majorHAnsi" w:hAnsiTheme="majorHAnsi" w:cs="Arial"/>
          <w:sz w:val="28"/>
          <w:szCs w:val="28"/>
        </w:rPr>
      </w:pPr>
    </w:p>
    <w:p w:rsidR="00315E6E" w:rsidRDefault="009C46E4" w:rsidP="00D10907">
      <w:pPr>
        <w:spacing w:after="240"/>
        <w:jc w:val="both"/>
        <w:rPr>
          <w:rFonts w:asciiTheme="majorHAnsi" w:hAnsiTheme="majorHAnsi" w:cs="Arial"/>
          <w:sz w:val="28"/>
          <w:szCs w:val="28"/>
        </w:rPr>
      </w:pPr>
      <w:r w:rsidRPr="00DC3029">
        <w:rPr>
          <w:rFonts w:asciiTheme="majorHAnsi" w:hAnsiTheme="majorHAnsi" w:cs="Arial"/>
          <w:sz w:val="28"/>
          <w:szCs w:val="28"/>
        </w:rPr>
        <w:t xml:space="preserve">The consultations in </w:t>
      </w:r>
      <w:r w:rsidR="00394F35">
        <w:rPr>
          <w:rFonts w:asciiTheme="majorHAnsi" w:hAnsiTheme="majorHAnsi" w:cs="Arial"/>
          <w:sz w:val="28"/>
          <w:szCs w:val="28"/>
        </w:rPr>
        <w:t>Palau</w:t>
      </w:r>
      <w:r w:rsidRPr="00DC3029">
        <w:rPr>
          <w:rFonts w:asciiTheme="majorHAnsi" w:hAnsiTheme="majorHAnsi" w:cs="Arial"/>
          <w:sz w:val="28"/>
          <w:szCs w:val="28"/>
        </w:rPr>
        <w:t xml:space="preserve"> were conducted in </w:t>
      </w:r>
      <w:r w:rsidR="00394F35">
        <w:rPr>
          <w:rFonts w:asciiTheme="majorHAnsi" w:hAnsiTheme="majorHAnsi" w:cs="Arial"/>
          <w:sz w:val="28"/>
          <w:szCs w:val="28"/>
        </w:rPr>
        <w:t>June</w:t>
      </w:r>
      <w:r w:rsidRPr="00DC3029">
        <w:rPr>
          <w:rFonts w:asciiTheme="majorHAnsi" w:hAnsiTheme="majorHAnsi" w:cs="Arial"/>
          <w:sz w:val="28"/>
          <w:szCs w:val="28"/>
        </w:rPr>
        <w:t xml:space="preserve"> 2012 as a ‘</w:t>
      </w:r>
      <w:r w:rsidR="00870860" w:rsidRPr="00DC3029">
        <w:rPr>
          <w:rFonts w:asciiTheme="majorHAnsi" w:hAnsiTheme="majorHAnsi" w:cs="Arial"/>
          <w:sz w:val="28"/>
          <w:szCs w:val="28"/>
        </w:rPr>
        <w:t>comple</w:t>
      </w:r>
      <w:r w:rsidRPr="00DC3029">
        <w:rPr>
          <w:rFonts w:asciiTheme="majorHAnsi" w:hAnsiTheme="majorHAnsi" w:cs="Arial"/>
          <w:sz w:val="28"/>
          <w:szCs w:val="28"/>
        </w:rPr>
        <w:t>mentary activity’</w:t>
      </w:r>
      <w:r w:rsidR="00190CCF" w:rsidRPr="00DC3029">
        <w:rPr>
          <w:rFonts w:asciiTheme="majorHAnsi" w:hAnsiTheme="majorHAnsi" w:cs="Arial"/>
          <w:sz w:val="28"/>
          <w:szCs w:val="28"/>
        </w:rPr>
        <w:t xml:space="preserve">to </w:t>
      </w:r>
      <w:r w:rsidR="00870860" w:rsidRPr="00DC3029">
        <w:rPr>
          <w:rFonts w:asciiTheme="majorHAnsi" w:hAnsiTheme="majorHAnsi" w:cs="Arial"/>
          <w:sz w:val="28"/>
          <w:szCs w:val="28"/>
        </w:rPr>
        <w:t xml:space="preserve">the </w:t>
      </w:r>
      <w:r w:rsidR="00394F35">
        <w:rPr>
          <w:rFonts w:asciiTheme="majorHAnsi" w:hAnsiTheme="majorHAnsi" w:cs="Arial"/>
          <w:sz w:val="28"/>
          <w:szCs w:val="28"/>
        </w:rPr>
        <w:t xml:space="preserve">ISDR </w:t>
      </w:r>
      <w:r w:rsidR="00190CCF" w:rsidRPr="00DC3029">
        <w:rPr>
          <w:rFonts w:asciiTheme="majorHAnsi" w:hAnsiTheme="majorHAnsi" w:cs="Arial"/>
          <w:sz w:val="28"/>
          <w:szCs w:val="28"/>
        </w:rPr>
        <w:t xml:space="preserve">HFA Monitor Country </w:t>
      </w:r>
      <w:r w:rsidR="00870860" w:rsidRPr="00DC3029">
        <w:rPr>
          <w:rFonts w:asciiTheme="majorHAnsi" w:hAnsiTheme="majorHAnsi" w:cs="Arial"/>
          <w:sz w:val="28"/>
          <w:szCs w:val="28"/>
        </w:rPr>
        <w:t>Progress Review</w:t>
      </w:r>
      <w:r w:rsidR="00E940BF">
        <w:rPr>
          <w:rFonts w:asciiTheme="majorHAnsi" w:hAnsiTheme="majorHAnsi" w:cs="Arial"/>
          <w:sz w:val="28"/>
          <w:szCs w:val="28"/>
        </w:rPr>
        <w:t>s</w:t>
      </w:r>
      <w:r w:rsidR="00870860" w:rsidRPr="00DC3029">
        <w:rPr>
          <w:rFonts w:asciiTheme="majorHAnsi" w:hAnsiTheme="majorHAnsi" w:cs="Arial"/>
          <w:sz w:val="28"/>
          <w:szCs w:val="28"/>
        </w:rPr>
        <w:t xml:space="preserve"> (2</w:t>
      </w:r>
      <w:r w:rsidR="00394F35">
        <w:rPr>
          <w:rFonts w:asciiTheme="majorHAnsi" w:hAnsiTheme="majorHAnsi" w:cs="Arial"/>
          <w:sz w:val="28"/>
          <w:szCs w:val="28"/>
        </w:rPr>
        <w:t>011-2013) facilitated by SPC SOPAC</w:t>
      </w:r>
      <w:r w:rsidR="00870860" w:rsidRPr="00DC3029">
        <w:rPr>
          <w:rFonts w:asciiTheme="majorHAnsi" w:hAnsiTheme="majorHAnsi" w:cs="Arial"/>
          <w:sz w:val="28"/>
          <w:szCs w:val="28"/>
        </w:rPr>
        <w:t xml:space="preserve">. The question of a post-2015 framework was posed to participants attending </w:t>
      </w:r>
      <w:r w:rsidR="00D76C5E">
        <w:rPr>
          <w:rFonts w:asciiTheme="majorHAnsi" w:hAnsiTheme="majorHAnsi" w:cs="Arial"/>
          <w:sz w:val="28"/>
          <w:szCs w:val="28"/>
        </w:rPr>
        <w:t xml:space="preserve">a </w:t>
      </w:r>
      <w:r w:rsidR="00870860" w:rsidRPr="00DC3029">
        <w:rPr>
          <w:rFonts w:asciiTheme="majorHAnsi" w:hAnsiTheme="majorHAnsi" w:cs="Arial"/>
          <w:sz w:val="28"/>
          <w:szCs w:val="28"/>
        </w:rPr>
        <w:t xml:space="preserve">multi-stakeholder </w:t>
      </w:r>
      <w:r w:rsidR="0086226E" w:rsidRPr="00DC3029">
        <w:rPr>
          <w:rFonts w:asciiTheme="majorHAnsi" w:hAnsiTheme="majorHAnsi" w:cs="Arial"/>
          <w:sz w:val="28"/>
          <w:szCs w:val="28"/>
        </w:rPr>
        <w:t xml:space="preserve">HFA Review </w:t>
      </w:r>
      <w:r w:rsidR="00D76C5E">
        <w:rPr>
          <w:rFonts w:asciiTheme="majorHAnsi" w:hAnsiTheme="majorHAnsi" w:cs="Arial"/>
          <w:sz w:val="28"/>
          <w:szCs w:val="28"/>
        </w:rPr>
        <w:t>workshop</w:t>
      </w:r>
      <w:r w:rsidR="00870860" w:rsidRPr="00DC3029">
        <w:rPr>
          <w:rFonts w:asciiTheme="majorHAnsi" w:hAnsiTheme="majorHAnsi" w:cs="Arial"/>
          <w:sz w:val="28"/>
          <w:szCs w:val="28"/>
        </w:rPr>
        <w:t xml:space="preserve"> in </w:t>
      </w:r>
      <w:r w:rsidR="00E940BF">
        <w:rPr>
          <w:rFonts w:asciiTheme="majorHAnsi" w:hAnsiTheme="majorHAnsi" w:cs="Arial"/>
          <w:sz w:val="28"/>
          <w:szCs w:val="28"/>
        </w:rPr>
        <w:t>Kor</w:t>
      </w:r>
      <w:r w:rsidR="00394F35">
        <w:rPr>
          <w:rFonts w:asciiTheme="majorHAnsi" w:hAnsiTheme="majorHAnsi" w:cs="Arial"/>
          <w:sz w:val="28"/>
          <w:szCs w:val="28"/>
        </w:rPr>
        <w:t>or</w:t>
      </w:r>
      <w:r w:rsidR="0086226E" w:rsidRPr="00DC3029">
        <w:rPr>
          <w:rFonts w:asciiTheme="majorHAnsi" w:hAnsiTheme="majorHAnsi" w:cs="Arial"/>
          <w:sz w:val="28"/>
          <w:szCs w:val="28"/>
        </w:rPr>
        <w:t xml:space="preserve"> (</w:t>
      </w:r>
      <w:r w:rsidR="00E664D7">
        <w:rPr>
          <w:rFonts w:asciiTheme="majorHAnsi" w:hAnsiTheme="majorHAnsi" w:cs="Arial"/>
          <w:sz w:val="28"/>
          <w:szCs w:val="28"/>
        </w:rPr>
        <w:t xml:space="preserve">21-22 June </w:t>
      </w:r>
      <w:r w:rsidR="00394F35">
        <w:rPr>
          <w:rFonts w:asciiTheme="majorHAnsi" w:hAnsiTheme="majorHAnsi" w:cs="Arial"/>
          <w:sz w:val="28"/>
          <w:szCs w:val="28"/>
        </w:rPr>
        <w:t>2012</w:t>
      </w:r>
      <w:r w:rsidR="0086226E" w:rsidRPr="00DC3029">
        <w:rPr>
          <w:rFonts w:asciiTheme="majorHAnsi" w:hAnsiTheme="majorHAnsi" w:cs="Arial"/>
          <w:sz w:val="28"/>
          <w:szCs w:val="28"/>
        </w:rPr>
        <w:t>)</w:t>
      </w:r>
      <w:r w:rsidR="00870860" w:rsidRPr="00DC3029">
        <w:rPr>
          <w:rFonts w:asciiTheme="majorHAnsi" w:hAnsiTheme="majorHAnsi" w:cs="Arial"/>
          <w:sz w:val="28"/>
          <w:szCs w:val="28"/>
        </w:rPr>
        <w:t>.</w:t>
      </w:r>
      <w:r w:rsidR="00212BED">
        <w:rPr>
          <w:rFonts w:asciiTheme="majorHAnsi" w:hAnsiTheme="majorHAnsi" w:cs="Arial"/>
          <w:sz w:val="28"/>
          <w:szCs w:val="28"/>
        </w:rPr>
        <w:t xml:space="preserve">Forty six </w:t>
      </w:r>
      <w:r w:rsidR="0086226E" w:rsidRPr="00DC3029">
        <w:rPr>
          <w:rFonts w:asciiTheme="majorHAnsi" w:hAnsiTheme="majorHAnsi" w:cs="Arial"/>
          <w:sz w:val="28"/>
          <w:szCs w:val="28"/>
        </w:rPr>
        <w:t>stakeholders representing a</w:t>
      </w:r>
      <w:r w:rsidR="00D76C5E">
        <w:rPr>
          <w:rFonts w:asciiTheme="majorHAnsi" w:hAnsiTheme="majorHAnsi" w:cs="Arial"/>
          <w:sz w:val="28"/>
          <w:szCs w:val="28"/>
        </w:rPr>
        <w:t xml:space="preserve"> cross-mix of society attended (see Annex 1).</w:t>
      </w:r>
    </w:p>
    <w:p w:rsidR="00212BED" w:rsidRDefault="00212BED" w:rsidP="00D10907">
      <w:pPr>
        <w:spacing w:after="240"/>
        <w:jc w:val="both"/>
        <w:rPr>
          <w:rFonts w:asciiTheme="majorHAnsi" w:hAnsiTheme="majorHAnsi" w:cs="Arial"/>
          <w:sz w:val="28"/>
          <w:szCs w:val="28"/>
        </w:rPr>
      </w:pPr>
    </w:p>
    <w:p w:rsidR="00212BED" w:rsidRPr="00212BED" w:rsidRDefault="00212BED" w:rsidP="00D76C5E">
      <w:pPr>
        <w:keepNext/>
        <w:spacing w:after="240"/>
        <w:jc w:val="both"/>
        <w:rPr>
          <w:rFonts w:asciiTheme="majorHAnsi" w:hAnsiTheme="majorHAnsi" w:cs="Arial"/>
          <w:b/>
          <w:sz w:val="28"/>
          <w:szCs w:val="28"/>
        </w:rPr>
      </w:pPr>
      <w:r w:rsidRPr="00212BED">
        <w:rPr>
          <w:rFonts w:asciiTheme="majorHAnsi" w:hAnsiTheme="majorHAnsi" w:cs="Arial"/>
          <w:b/>
          <w:sz w:val="28"/>
          <w:szCs w:val="28"/>
        </w:rPr>
        <w:lastRenderedPageBreak/>
        <w:t xml:space="preserve">Guiding Questions for 'Roadmap' National Consultations </w:t>
      </w:r>
    </w:p>
    <w:p w:rsidR="00212BED" w:rsidRPr="00212BED" w:rsidRDefault="00212BED" w:rsidP="00D76C5E">
      <w:pPr>
        <w:keepNext/>
        <w:spacing w:after="240"/>
        <w:jc w:val="both"/>
        <w:rPr>
          <w:rFonts w:asciiTheme="majorHAnsi" w:hAnsiTheme="majorHAnsi" w:cs="Arial"/>
          <w:b/>
          <w:bCs/>
          <w:sz w:val="28"/>
          <w:szCs w:val="28"/>
        </w:rPr>
      </w:pPr>
      <w:r w:rsidRPr="00212BED">
        <w:rPr>
          <w:rFonts w:asciiTheme="majorHAnsi" w:hAnsiTheme="majorHAnsi" w:cs="Arial"/>
          <w:b/>
          <w:bCs/>
          <w:sz w:val="28"/>
          <w:szCs w:val="28"/>
        </w:rPr>
        <w:t>Current Levels of Awareness &amp; Understanding</w:t>
      </w:r>
    </w:p>
    <w:p w:rsidR="00212BED" w:rsidRPr="00212BED" w:rsidRDefault="00212BED" w:rsidP="00212BED">
      <w:pPr>
        <w:spacing w:after="240"/>
        <w:jc w:val="both"/>
        <w:rPr>
          <w:rFonts w:asciiTheme="majorHAnsi" w:hAnsiTheme="majorHAnsi" w:cs="Arial"/>
          <w:sz w:val="28"/>
          <w:szCs w:val="28"/>
        </w:rPr>
      </w:pPr>
      <w:r w:rsidRPr="00212BED">
        <w:rPr>
          <w:rFonts w:asciiTheme="majorHAnsi" w:hAnsiTheme="majorHAnsi" w:cs="Arial"/>
          <w:sz w:val="28"/>
          <w:szCs w:val="28"/>
        </w:rPr>
        <w:t xml:space="preserve">Levels of awareness and understanding of the RFA and HFA were limited. Only about 1/3 of participants had heard of the frameworks and only those working </w:t>
      </w:r>
      <w:r w:rsidR="00F75814">
        <w:rPr>
          <w:rFonts w:asciiTheme="majorHAnsi" w:hAnsiTheme="majorHAnsi" w:cs="Arial"/>
          <w:sz w:val="28"/>
          <w:szCs w:val="28"/>
        </w:rPr>
        <w:t>directly in the DRM field (NDMO staff</w:t>
      </w:r>
      <w:r w:rsidRPr="00212BED">
        <w:rPr>
          <w:rFonts w:asciiTheme="majorHAnsi" w:hAnsiTheme="majorHAnsi" w:cs="Arial"/>
          <w:sz w:val="28"/>
          <w:szCs w:val="28"/>
        </w:rPr>
        <w:t xml:space="preserve">) had more detailed knowledge of them. </w:t>
      </w:r>
    </w:p>
    <w:p w:rsidR="00212BED" w:rsidRPr="00212BED" w:rsidRDefault="00F75814" w:rsidP="00212BED">
      <w:pPr>
        <w:spacing w:after="240"/>
        <w:jc w:val="both"/>
        <w:rPr>
          <w:rFonts w:asciiTheme="majorHAnsi" w:hAnsiTheme="majorHAnsi" w:cs="Arial"/>
          <w:sz w:val="28"/>
          <w:szCs w:val="28"/>
        </w:rPr>
      </w:pPr>
      <w:r>
        <w:rPr>
          <w:rFonts w:asciiTheme="majorHAnsi" w:hAnsiTheme="majorHAnsi" w:cs="Arial"/>
          <w:sz w:val="28"/>
          <w:szCs w:val="28"/>
        </w:rPr>
        <w:t>T</w:t>
      </w:r>
      <w:r w:rsidR="00212BED" w:rsidRPr="00212BED">
        <w:rPr>
          <w:rFonts w:asciiTheme="majorHAnsi" w:hAnsiTheme="majorHAnsi" w:cs="Arial"/>
          <w:sz w:val="28"/>
          <w:szCs w:val="28"/>
        </w:rPr>
        <w:t xml:space="preserve">here was </w:t>
      </w:r>
      <w:r>
        <w:rPr>
          <w:rFonts w:asciiTheme="majorHAnsi" w:hAnsiTheme="majorHAnsi" w:cs="Arial"/>
          <w:sz w:val="28"/>
          <w:szCs w:val="28"/>
        </w:rPr>
        <w:t>however a greater level of awareness as well as</w:t>
      </w:r>
      <w:r w:rsidR="00212BED" w:rsidRPr="00212BED">
        <w:rPr>
          <w:rFonts w:asciiTheme="majorHAnsi" w:hAnsiTheme="majorHAnsi" w:cs="Arial"/>
          <w:sz w:val="28"/>
          <w:szCs w:val="28"/>
        </w:rPr>
        <w:t xml:space="preserve"> conceptual understanding of disaster risk management and climate ch</w:t>
      </w:r>
      <w:r>
        <w:rPr>
          <w:rFonts w:asciiTheme="majorHAnsi" w:hAnsiTheme="majorHAnsi" w:cs="Arial"/>
          <w:sz w:val="28"/>
          <w:szCs w:val="28"/>
        </w:rPr>
        <w:t>ange adaptation and mitigation more generally.</w:t>
      </w:r>
    </w:p>
    <w:p w:rsidR="00212BED" w:rsidRPr="00212BED" w:rsidRDefault="00212BED" w:rsidP="00F75814">
      <w:pPr>
        <w:jc w:val="both"/>
        <w:rPr>
          <w:rFonts w:asciiTheme="majorHAnsi" w:hAnsiTheme="majorHAnsi" w:cs="Arial"/>
          <w:sz w:val="28"/>
          <w:szCs w:val="28"/>
        </w:rPr>
      </w:pPr>
    </w:p>
    <w:p w:rsidR="00212BED" w:rsidRPr="00212BED" w:rsidRDefault="00212BED" w:rsidP="00212BED">
      <w:pPr>
        <w:spacing w:after="240"/>
        <w:jc w:val="both"/>
        <w:rPr>
          <w:rFonts w:asciiTheme="majorHAnsi" w:hAnsiTheme="majorHAnsi" w:cs="Arial"/>
          <w:b/>
          <w:bCs/>
          <w:sz w:val="28"/>
          <w:szCs w:val="28"/>
        </w:rPr>
      </w:pPr>
      <w:r w:rsidRPr="00212BED">
        <w:rPr>
          <w:rFonts w:asciiTheme="majorHAnsi" w:hAnsiTheme="majorHAnsi" w:cs="Arial"/>
          <w:b/>
          <w:bCs/>
          <w:sz w:val="28"/>
          <w:szCs w:val="28"/>
        </w:rPr>
        <w:t xml:space="preserve">Achievements, Challenges and Opportunities  </w:t>
      </w:r>
    </w:p>
    <w:p w:rsidR="006D4EBF" w:rsidRDefault="006D4EBF" w:rsidP="00212BED">
      <w:pPr>
        <w:spacing w:after="240"/>
        <w:jc w:val="both"/>
        <w:rPr>
          <w:rFonts w:asciiTheme="majorHAnsi" w:hAnsiTheme="majorHAnsi" w:cs="Arial"/>
          <w:bCs/>
          <w:sz w:val="28"/>
          <w:szCs w:val="28"/>
          <w:lang w:val="en-US"/>
        </w:rPr>
      </w:pPr>
      <w:r w:rsidRPr="006D4EBF">
        <w:rPr>
          <w:rFonts w:asciiTheme="majorHAnsi" w:hAnsiTheme="majorHAnsi" w:cs="Arial"/>
          <w:bCs/>
          <w:sz w:val="28"/>
          <w:szCs w:val="28"/>
          <w:lang w:val="en-US"/>
        </w:rPr>
        <w:t>Since 2005, there have been some significant developments in Palau’s disaster management capacities</w:t>
      </w:r>
      <w:r>
        <w:rPr>
          <w:rFonts w:asciiTheme="majorHAnsi" w:hAnsiTheme="majorHAnsi" w:cs="Arial"/>
          <w:bCs/>
          <w:sz w:val="28"/>
          <w:szCs w:val="28"/>
          <w:lang w:val="en-US"/>
        </w:rPr>
        <w:t>.</w:t>
      </w:r>
    </w:p>
    <w:p w:rsidR="006D4EBF" w:rsidRDefault="006D4EBF" w:rsidP="00212BED">
      <w:pPr>
        <w:spacing w:after="240"/>
        <w:jc w:val="both"/>
        <w:rPr>
          <w:rFonts w:asciiTheme="majorHAnsi" w:hAnsiTheme="majorHAnsi" w:cs="Arial"/>
          <w:bCs/>
          <w:sz w:val="28"/>
          <w:szCs w:val="28"/>
          <w:lang w:val="en-US"/>
        </w:rPr>
      </w:pPr>
      <w:r w:rsidRPr="00212BED">
        <w:rPr>
          <w:rFonts w:asciiTheme="majorHAnsi" w:hAnsiTheme="majorHAnsi" w:cs="Arial"/>
          <w:bCs/>
          <w:i/>
          <w:sz w:val="28"/>
          <w:szCs w:val="28"/>
        </w:rPr>
        <w:t xml:space="preserve">Achievements include: </w:t>
      </w:r>
    </w:p>
    <w:p w:rsidR="00F75814" w:rsidRDefault="00F75814" w:rsidP="00212BED">
      <w:pPr>
        <w:numPr>
          <w:ilvl w:val="0"/>
          <w:numId w:val="3"/>
        </w:numPr>
        <w:spacing w:after="240"/>
        <w:jc w:val="both"/>
        <w:rPr>
          <w:rFonts w:asciiTheme="majorHAnsi" w:hAnsiTheme="majorHAnsi" w:cs="Arial"/>
          <w:bCs/>
          <w:sz w:val="28"/>
          <w:szCs w:val="28"/>
        </w:rPr>
      </w:pPr>
      <w:r>
        <w:rPr>
          <w:rFonts w:asciiTheme="majorHAnsi" w:hAnsiTheme="majorHAnsi" w:cs="Arial"/>
          <w:bCs/>
          <w:sz w:val="28"/>
          <w:szCs w:val="28"/>
          <w:lang w:val="en-US"/>
        </w:rPr>
        <w:t xml:space="preserve">Preparation of a </w:t>
      </w:r>
      <w:r w:rsidRPr="00F75814">
        <w:rPr>
          <w:rFonts w:asciiTheme="majorHAnsi" w:hAnsiTheme="majorHAnsi" w:cs="Arial"/>
          <w:bCs/>
          <w:sz w:val="28"/>
          <w:szCs w:val="28"/>
          <w:lang w:val="en-US"/>
        </w:rPr>
        <w:t>National Disaster Risk Management Framework in 2010</w:t>
      </w:r>
      <w:r>
        <w:rPr>
          <w:rFonts w:asciiTheme="majorHAnsi" w:hAnsiTheme="majorHAnsi" w:cs="Arial"/>
          <w:bCs/>
          <w:sz w:val="28"/>
          <w:szCs w:val="28"/>
          <w:lang w:val="en-US"/>
        </w:rPr>
        <w:t>, with a strengthened emphasis on DRR</w:t>
      </w:r>
      <w:r w:rsidR="006D4EBF">
        <w:rPr>
          <w:rFonts w:asciiTheme="majorHAnsi" w:hAnsiTheme="majorHAnsi" w:cs="Arial"/>
          <w:bCs/>
          <w:sz w:val="28"/>
          <w:szCs w:val="28"/>
          <w:lang w:val="en-US"/>
        </w:rPr>
        <w:t>and adopting</w:t>
      </w:r>
      <w:r w:rsidR="006D4EBF" w:rsidRPr="006D4EBF">
        <w:rPr>
          <w:rFonts w:asciiTheme="majorHAnsi" w:hAnsiTheme="majorHAnsi" w:cs="Arial"/>
          <w:bCs/>
          <w:sz w:val="28"/>
          <w:szCs w:val="28"/>
          <w:lang w:val="en-US"/>
        </w:rPr>
        <w:t xml:space="preserve"> an all‐hazards, integrated, whole‐of‐government and whole‐of country approach</w:t>
      </w:r>
      <w:r w:rsidR="00D76C5E">
        <w:rPr>
          <w:rFonts w:asciiTheme="majorHAnsi" w:hAnsiTheme="majorHAnsi" w:cs="Arial"/>
          <w:bCs/>
          <w:sz w:val="28"/>
          <w:szCs w:val="28"/>
          <w:lang w:val="en-US"/>
        </w:rPr>
        <w:t>.</w:t>
      </w:r>
    </w:p>
    <w:p w:rsidR="00F75814" w:rsidRDefault="00F75814" w:rsidP="00212BED">
      <w:pPr>
        <w:numPr>
          <w:ilvl w:val="0"/>
          <w:numId w:val="3"/>
        </w:numPr>
        <w:spacing w:after="240"/>
        <w:jc w:val="both"/>
        <w:rPr>
          <w:rFonts w:asciiTheme="majorHAnsi" w:hAnsiTheme="majorHAnsi" w:cs="Arial"/>
          <w:bCs/>
          <w:sz w:val="28"/>
          <w:szCs w:val="28"/>
        </w:rPr>
      </w:pPr>
      <w:r w:rsidRPr="00F75814">
        <w:rPr>
          <w:rFonts w:asciiTheme="majorHAnsi" w:hAnsiTheme="majorHAnsi" w:cs="Arial"/>
          <w:bCs/>
          <w:sz w:val="28"/>
          <w:szCs w:val="28"/>
          <w:lang w:val="en-US"/>
        </w:rPr>
        <w:t>DRM plans exist for 13 of the 16 States</w:t>
      </w:r>
      <w:r w:rsidR="00D76C5E">
        <w:rPr>
          <w:rFonts w:asciiTheme="majorHAnsi" w:hAnsiTheme="majorHAnsi" w:cs="Arial"/>
          <w:bCs/>
          <w:sz w:val="28"/>
          <w:szCs w:val="28"/>
          <w:lang w:val="en-US"/>
        </w:rPr>
        <w:t>.</w:t>
      </w:r>
    </w:p>
    <w:p w:rsidR="00F75814" w:rsidRDefault="00F75814" w:rsidP="00212BED">
      <w:pPr>
        <w:numPr>
          <w:ilvl w:val="0"/>
          <w:numId w:val="3"/>
        </w:numPr>
        <w:spacing w:after="240"/>
        <w:jc w:val="both"/>
        <w:rPr>
          <w:rFonts w:asciiTheme="majorHAnsi" w:hAnsiTheme="majorHAnsi" w:cs="Arial"/>
          <w:bCs/>
          <w:sz w:val="28"/>
          <w:szCs w:val="28"/>
        </w:rPr>
      </w:pPr>
      <w:r>
        <w:rPr>
          <w:rFonts w:asciiTheme="majorHAnsi" w:hAnsiTheme="majorHAnsi" w:cs="Arial"/>
          <w:bCs/>
          <w:sz w:val="28"/>
          <w:szCs w:val="28"/>
        </w:rPr>
        <w:t>A number of agency and hazard specific response plans</w:t>
      </w:r>
      <w:r w:rsidR="00D76C5E">
        <w:rPr>
          <w:rFonts w:asciiTheme="majorHAnsi" w:hAnsiTheme="majorHAnsi" w:cs="Arial"/>
          <w:bCs/>
          <w:sz w:val="28"/>
          <w:szCs w:val="28"/>
        </w:rPr>
        <w:t>.</w:t>
      </w:r>
    </w:p>
    <w:p w:rsidR="00F75814" w:rsidRDefault="00F75814" w:rsidP="00212BED">
      <w:pPr>
        <w:numPr>
          <w:ilvl w:val="0"/>
          <w:numId w:val="3"/>
        </w:numPr>
        <w:spacing w:after="240"/>
        <w:jc w:val="both"/>
        <w:rPr>
          <w:rFonts w:asciiTheme="majorHAnsi" w:hAnsiTheme="majorHAnsi" w:cs="Arial"/>
          <w:bCs/>
          <w:sz w:val="28"/>
          <w:szCs w:val="28"/>
        </w:rPr>
      </w:pPr>
      <w:r>
        <w:rPr>
          <w:rFonts w:asciiTheme="majorHAnsi" w:hAnsiTheme="majorHAnsi" w:cs="Arial"/>
          <w:bCs/>
          <w:sz w:val="28"/>
          <w:szCs w:val="28"/>
        </w:rPr>
        <w:t>Construction of a new dedicated NEOC building that also serves as offices for NEMO</w:t>
      </w:r>
      <w:r w:rsidR="00D76C5E">
        <w:rPr>
          <w:rFonts w:asciiTheme="majorHAnsi" w:hAnsiTheme="majorHAnsi" w:cs="Arial"/>
          <w:bCs/>
          <w:sz w:val="28"/>
          <w:szCs w:val="28"/>
        </w:rPr>
        <w:t>.</w:t>
      </w:r>
    </w:p>
    <w:p w:rsidR="00F75814" w:rsidRDefault="00D76C5E" w:rsidP="00212BED">
      <w:pPr>
        <w:numPr>
          <w:ilvl w:val="0"/>
          <w:numId w:val="3"/>
        </w:numPr>
        <w:spacing w:after="240"/>
        <w:jc w:val="both"/>
        <w:rPr>
          <w:rFonts w:asciiTheme="majorHAnsi" w:hAnsiTheme="majorHAnsi" w:cs="Arial"/>
          <w:bCs/>
          <w:sz w:val="28"/>
          <w:szCs w:val="28"/>
        </w:rPr>
      </w:pPr>
      <w:r>
        <w:rPr>
          <w:rFonts w:asciiTheme="majorHAnsi" w:hAnsiTheme="majorHAnsi" w:cs="Arial"/>
          <w:bCs/>
          <w:sz w:val="28"/>
          <w:szCs w:val="28"/>
        </w:rPr>
        <w:t>Strengthe</w:t>
      </w:r>
      <w:r w:rsidR="00F75814">
        <w:rPr>
          <w:rFonts w:asciiTheme="majorHAnsi" w:hAnsiTheme="majorHAnsi" w:cs="Arial"/>
          <w:bCs/>
          <w:sz w:val="28"/>
          <w:szCs w:val="28"/>
        </w:rPr>
        <w:t xml:space="preserve">ned GIS capability through </w:t>
      </w:r>
      <w:r>
        <w:rPr>
          <w:rFonts w:asciiTheme="majorHAnsi" w:hAnsiTheme="majorHAnsi" w:cs="Arial"/>
          <w:bCs/>
          <w:sz w:val="28"/>
          <w:szCs w:val="28"/>
        </w:rPr>
        <w:t>a dedicated GIS unit (</w:t>
      </w:r>
      <w:r w:rsidR="00F75814">
        <w:rPr>
          <w:rFonts w:asciiTheme="majorHAnsi" w:hAnsiTheme="majorHAnsi" w:cs="Arial"/>
          <w:bCs/>
          <w:sz w:val="28"/>
          <w:szCs w:val="28"/>
        </w:rPr>
        <w:t>PALARIS</w:t>
      </w:r>
      <w:r>
        <w:rPr>
          <w:rFonts w:asciiTheme="majorHAnsi" w:hAnsiTheme="majorHAnsi" w:cs="Arial"/>
          <w:bCs/>
          <w:sz w:val="28"/>
          <w:szCs w:val="28"/>
        </w:rPr>
        <w:t>).</w:t>
      </w:r>
    </w:p>
    <w:p w:rsidR="00F75814" w:rsidRDefault="00F75814" w:rsidP="00212BED">
      <w:pPr>
        <w:numPr>
          <w:ilvl w:val="0"/>
          <w:numId w:val="3"/>
        </w:numPr>
        <w:spacing w:after="240"/>
        <w:jc w:val="both"/>
        <w:rPr>
          <w:rFonts w:asciiTheme="majorHAnsi" w:hAnsiTheme="majorHAnsi" w:cs="Arial"/>
          <w:bCs/>
          <w:sz w:val="28"/>
          <w:szCs w:val="28"/>
        </w:rPr>
      </w:pPr>
      <w:r>
        <w:rPr>
          <w:rFonts w:asciiTheme="majorHAnsi" w:hAnsiTheme="majorHAnsi" w:cs="Arial"/>
          <w:bCs/>
          <w:sz w:val="28"/>
          <w:szCs w:val="28"/>
        </w:rPr>
        <w:t>Establishment of State Planning Commissions</w:t>
      </w:r>
      <w:r w:rsidR="00D76C5E">
        <w:rPr>
          <w:rFonts w:asciiTheme="majorHAnsi" w:hAnsiTheme="majorHAnsi" w:cs="Arial"/>
          <w:bCs/>
          <w:sz w:val="28"/>
          <w:szCs w:val="28"/>
        </w:rPr>
        <w:t>.</w:t>
      </w:r>
    </w:p>
    <w:p w:rsidR="00F75814" w:rsidRDefault="00F75814" w:rsidP="00212BED">
      <w:pPr>
        <w:numPr>
          <w:ilvl w:val="0"/>
          <w:numId w:val="3"/>
        </w:numPr>
        <w:spacing w:after="240"/>
        <w:jc w:val="both"/>
        <w:rPr>
          <w:rFonts w:asciiTheme="majorHAnsi" w:hAnsiTheme="majorHAnsi" w:cs="Arial"/>
          <w:bCs/>
          <w:sz w:val="28"/>
          <w:szCs w:val="28"/>
        </w:rPr>
      </w:pPr>
      <w:r>
        <w:rPr>
          <w:rFonts w:asciiTheme="majorHAnsi" w:hAnsiTheme="majorHAnsi" w:cs="Arial"/>
          <w:bCs/>
          <w:sz w:val="28"/>
          <w:szCs w:val="28"/>
        </w:rPr>
        <w:t>The establishment of a Hazard Mitigation Sub-Committee of the National Emergency Committee</w:t>
      </w:r>
      <w:r w:rsidR="00D76C5E">
        <w:rPr>
          <w:rFonts w:asciiTheme="majorHAnsi" w:hAnsiTheme="majorHAnsi" w:cs="Arial"/>
          <w:bCs/>
          <w:sz w:val="28"/>
          <w:szCs w:val="28"/>
        </w:rPr>
        <w:t>.</w:t>
      </w:r>
    </w:p>
    <w:p w:rsidR="00F75814" w:rsidRDefault="00F75814" w:rsidP="00212BED">
      <w:pPr>
        <w:numPr>
          <w:ilvl w:val="0"/>
          <w:numId w:val="3"/>
        </w:numPr>
        <w:spacing w:after="240"/>
        <w:jc w:val="both"/>
        <w:rPr>
          <w:rFonts w:asciiTheme="majorHAnsi" w:hAnsiTheme="majorHAnsi" w:cs="Arial"/>
          <w:bCs/>
          <w:sz w:val="28"/>
          <w:szCs w:val="28"/>
        </w:rPr>
      </w:pPr>
      <w:r>
        <w:rPr>
          <w:rFonts w:asciiTheme="majorHAnsi" w:hAnsiTheme="majorHAnsi" w:cs="Arial"/>
          <w:bCs/>
          <w:sz w:val="28"/>
          <w:szCs w:val="28"/>
        </w:rPr>
        <w:t>A number of climate risk assessments spanning multiple sectors</w:t>
      </w:r>
      <w:r w:rsidR="00D76C5E">
        <w:rPr>
          <w:rFonts w:asciiTheme="majorHAnsi" w:hAnsiTheme="majorHAnsi" w:cs="Arial"/>
          <w:bCs/>
          <w:sz w:val="28"/>
          <w:szCs w:val="28"/>
        </w:rPr>
        <w:t>.</w:t>
      </w:r>
    </w:p>
    <w:p w:rsidR="00F75814" w:rsidRDefault="00F75814" w:rsidP="00212BED">
      <w:pPr>
        <w:numPr>
          <w:ilvl w:val="0"/>
          <w:numId w:val="3"/>
        </w:numPr>
        <w:spacing w:after="240"/>
        <w:jc w:val="both"/>
        <w:rPr>
          <w:rFonts w:asciiTheme="majorHAnsi" w:hAnsiTheme="majorHAnsi" w:cs="Arial"/>
          <w:bCs/>
          <w:sz w:val="28"/>
          <w:szCs w:val="28"/>
        </w:rPr>
      </w:pPr>
      <w:r>
        <w:rPr>
          <w:rFonts w:asciiTheme="majorHAnsi" w:hAnsiTheme="majorHAnsi" w:cs="Arial"/>
          <w:bCs/>
          <w:sz w:val="28"/>
          <w:szCs w:val="28"/>
        </w:rPr>
        <w:lastRenderedPageBreak/>
        <w:t xml:space="preserve">Strengthened </w:t>
      </w:r>
      <w:r w:rsidR="00D76C5E">
        <w:rPr>
          <w:rFonts w:asciiTheme="majorHAnsi" w:hAnsiTheme="majorHAnsi" w:cs="Arial"/>
          <w:bCs/>
          <w:sz w:val="28"/>
          <w:szCs w:val="28"/>
        </w:rPr>
        <w:t>monitoring of clima</w:t>
      </w:r>
      <w:r>
        <w:rPr>
          <w:rFonts w:asciiTheme="majorHAnsi" w:hAnsiTheme="majorHAnsi" w:cs="Arial"/>
          <w:bCs/>
          <w:sz w:val="28"/>
          <w:szCs w:val="28"/>
        </w:rPr>
        <w:t xml:space="preserve">tic, </w:t>
      </w:r>
      <w:r w:rsidR="00D76C5E">
        <w:rPr>
          <w:rFonts w:asciiTheme="majorHAnsi" w:hAnsiTheme="majorHAnsi" w:cs="Arial"/>
          <w:bCs/>
          <w:sz w:val="28"/>
          <w:szCs w:val="28"/>
        </w:rPr>
        <w:t>seismological,</w:t>
      </w:r>
      <w:r>
        <w:rPr>
          <w:rFonts w:asciiTheme="majorHAnsi" w:hAnsiTheme="majorHAnsi" w:cs="Arial"/>
          <w:bCs/>
          <w:sz w:val="28"/>
          <w:szCs w:val="28"/>
        </w:rPr>
        <w:t xml:space="preserve"> and environmental hazards</w:t>
      </w:r>
      <w:r w:rsidR="00D76C5E">
        <w:rPr>
          <w:rFonts w:asciiTheme="majorHAnsi" w:hAnsiTheme="majorHAnsi" w:cs="Arial"/>
          <w:bCs/>
          <w:sz w:val="28"/>
          <w:szCs w:val="28"/>
        </w:rPr>
        <w:t>.</w:t>
      </w:r>
    </w:p>
    <w:p w:rsidR="00F75814" w:rsidRDefault="00F75814" w:rsidP="00212BED">
      <w:pPr>
        <w:numPr>
          <w:ilvl w:val="0"/>
          <w:numId w:val="3"/>
        </w:numPr>
        <w:spacing w:after="240"/>
        <w:jc w:val="both"/>
        <w:rPr>
          <w:rFonts w:asciiTheme="majorHAnsi" w:hAnsiTheme="majorHAnsi" w:cs="Arial"/>
          <w:bCs/>
          <w:sz w:val="28"/>
          <w:szCs w:val="28"/>
        </w:rPr>
      </w:pPr>
      <w:r>
        <w:rPr>
          <w:rFonts w:asciiTheme="majorHAnsi" w:hAnsiTheme="majorHAnsi" w:cs="Arial"/>
          <w:bCs/>
          <w:sz w:val="28"/>
          <w:szCs w:val="28"/>
        </w:rPr>
        <w:t>Strengthened communication systems for Early Warning</w:t>
      </w:r>
      <w:r w:rsidR="00D76C5E">
        <w:rPr>
          <w:rFonts w:asciiTheme="majorHAnsi" w:hAnsiTheme="majorHAnsi" w:cs="Arial"/>
          <w:bCs/>
          <w:sz w:val="28"/>
          <w:szCs w:val="28"/>
        </w:rPr>
        <w:t>.</w:t>
      </w:r>
    </w:p>
    <w:p w:rsidR="00212BED" w:rsidRDefault="00F75814" w:rsidP="00212BED">
      <w:pPr>
        <w:numPr>
          <w:ilvl w:val="0"/>
          <w:numId w:val="3"/>
        </w:numPr>
        <w:spacing w:after="240"/>
        <w:jc w:val="both"/>
        <w:rPr>
          <w:rFonts w:asciiTheme="majorHAnsi" w:hAnsiTheme="majorHAnsi" w:cs="Arial"/>
          <w:bCs/>
          <w:sz w:val="28"/>
          <w:szCs w:val="28"/>
        </w:rPr>
      </w:pPr>
      <w:r w:rsidRPr="00F75814">
        <w:rPr>
          <w:rFonts w:asciiTheme="majorHAnsi" w:hAnsiTheme="majorHAnsi" w:cs="Arial"/>
          <w:bCs/>
          <w:sz w:val="28"/>
          <w:szCs w:val="28"/>
          <w:lang w:val="en-US"/>
        </w:rPr>
        <w:t>Specific education materials have been developed for school grades 6 – 8 for typhoon, drought, earthquake, landslides and tsunami and are included in the science curriculum</w:t>
      </w:r>
      <w:r w:rsidR="006D4EBF">
        <w:rPr>
          <w:rFonts w:asciiTheme="majorHAnsi" w:hAnsiTheme="majorHAnsi" w:cs="Arial"/>
          <w:bCs/>
          <w:sz w:val="28"/>
          <w:szCs w:val="28"/>
        </w:rPr>
        <w:t>.</w:t>
      </w:r>
    </w:p>
    <w:p w:rsidR="006D4EBF" w:rsidRPr="006D4EBF" w:rsidRDefault="006D4EBF" w:rsidP="006D4EBF">
      <w:pPr>
        <w:ind w:left="720"/>
        <w:jc w:val="both"/>
        <w:rPr>
          <w:rFonts w:asciiTheme="majorHAnsi" w:hAnsiTheme="majorHAnsi" w:cs="Arial"/>
          <w:bCs/>
          <w:sz w:val="28"/>
          <w:szCs w:val="28"/>
        </w:rPr>
      </w:pPr>
    </w:p>
    <w:p w:rsidR="00212BED" w:rsidRPr="006D4EBF" w:rsidRDefault="00212BED" w:rsidP="006D4EBF">
      <w:pPr>
        <w:spacing w:after="240"/>
        <w:jc w:val="both"/>
        <w:rPr>
          <w:rFonts w:asciiTheme="majorHAnsi" w:hAnsiTheme="majorHAnsi" w:cs="Arial"/>
          <w:bCs/>
          <w:i/>
          <w:sz w:val="28"/>
          <w:szCs w:val="28"/>
          <w:lang w:val="en-AU"/>
        </w:rPr>
      </w:pPr>
      <w:r w:rsidRPr="00212BED">
        <w:rPr>
          <w:rFonts w:asciiTheme="majorHAnsi" w:hAnsiTheme="majorHAnsi" w:cs="Arial"/>
          <w:bCs/>
          <w:i/>
          <w:sz w:val="28"/>
          <w:szCs w:val="28"/>
          <w:lang w:val="en-AU"/>
        </w:rPr>
        <w:t>Factors contributing to these achievements include:</w:t>
      </w:r>
    </w:p>
    <w:p w:rsidR="00212BED" w:rsidRPr="00212BED" w:rsidRDefault="00212BED" w:rsidP="00212BED">
      <w:pPr>
        <w:numPr>
          <w:ilvl w:val="0"/>
          <w:numId w:val="4"/>
        </w:numPr>
        <w:spacing w:after="240"/>
        <w:jc w:val="both"/>
        <w:rPr>
          <w:rFonts w:asciiTheme="majorHAnsi" w:hAnsiTheme="majorHAnsi" w:cs="Arial"/>
          <w:bCs/>
          <w:sz w:val="28"/>
          <w:szCs w:val="28"/>
          <w:lang w:val="en-AU"/>
        </w:rPr>
      </w:pPr>
      <w:r w:rsidRPr="00212BED">
        <w:rPr>
          <w:rFonts w:asciiTheme="majorHAnsi" w:hAnsiTheme="majorHAnsi" w:cs="Arial"/>
          <w:bCs/>
          <w:sz w:val="28"/>
          <w:szCs w:val="28"/>
          <w:lang w:val="en-AU"/>
        </w:rPr>
        <w:t>Growing political appreciation for the importance of disaster risk reduction and climate change.</w:t>
      </w:r>
    </w:p>
    <w:p w:rsidR="00212BED" w:rsidRPr="00212BED" w:rsidRDefault="00212BED" w:rsidP="00212BED">
      <w:pPr>
        <w:numPr>
          <w:ilvl w:val="0"/>
          <w:numId w:val="4"/>
        </w:numPr>
        <w:spacing w:after="240"/>
        <w:jc w:val="both"/>
        <w:rPr>
          <w:rFonts w:asciiTheme="majorHAnsi" w:hAnsiTheme="majorHAnsi" w:cs="Arial"/>
          <w:bCs/>
          <w:sz w:val="28"/>
          <w:szCs w:val="28"/>
          <w:lang w:val="en-AU"/>
        </w:rPr>
      </w:pPr>
      <w:r w:rsidRPr="00212BED">
        <w:rPr>
          <w:rFonts w:asciiTheme="majorHAnsi" w:hAnsiTheme="majorHAnsi" w:cs="Arial"/>
          <w:bCs/>
          <w:sz w:val="28"/>
          <w:szCs w:val="28"/>
          <w:lang w:val="en-AU"/>
        </w:rPr>
        <w:t>Increased engagement of regional and international development organisations on issues of disaster risk management and climate change.</w:t>
      </w:r>
    </w:p>
    <w:p w:rsidR="006D4EBF" w:rsidRPr="006D4EBF" w:rsidRDefault="00212BED" w:rsidP="00212BED">
      <w:pPr>
        <w:numPr>
          <w:ilvl w:val="0"/>
          <w:numId w:val="4"/>
        </w:numPr>
        <w:spacing w:after="240"/>
        <w:jc w:val="both"/>
        <w:rPr>
          <w:rFonts w:asciiTheme="majorHAnsi" w:hAnsiTheme="majorHAnsi" w:cs="Arial"/>
          <w:bCs/>
          <w:sz w:val="28"/>
          <w:szCs w:val="28"/>
          <w:lang w:val="en-AU"/>
        </w:rPr>
      </w:pPr>
      <w:r w:rsidRPr="006D4EBF">
        <w:rPr>
          <w:rFonts w:asciiTheme="majorHAnsi" w:hAnsiTheme="majorHAnsi" w:cs="Arial"/>
          <w:bCs/>
          <w:sz w:val="28"/>
          <w:szCs w:val="28"/>
          <w:lang w:val="en-AU"/>
        </w:rPr>
        <w:t>Multi-sector nature of disaster risk management and climate change</w:t>
      </w:r>
      <w:r w:rsidR="00D76C5E">
        <w:rPr>
          <w:rFonts w:asciiTheme="majorHAnsi" w:hAnsiTheme="majorHAnsi" w:cs="Arial"/>
          <w:bCs/>
          <w:sz w:val="28"/>
          <w:szCs w:val="28"/>
          <w:lang w:val="en-AU"/>
        </w:rPr>
        <w:t>.</w:t>
      </w:r>
    </w:p>
    <w:p w:rsidR="00212BED" w:rsidRPr="00212BED" w:rsidRDefault="00212BED" w:rsidP="00212BED">
      <w:pPr>
        <w:numPr>
          <w:ilvl w:val="0"/>
          <w:numId w:val="4"/>
        </w:numPr>
        <w:spacing w:after="240"/>
        <w:jc w:val="both"/>
        <w:rPr>
          <w:rFonts w:asciiTheme="majorHAnsi" w:hAnsiTheme="majorHAnsi" w:cs="Arial"/>
          <w:bCs/>
          <w:sz w:val="28"/>
          <w:szCs w:val="28"/>
          <w:lang w:val="en-AU"/>
        </w:rPr>
      </w:pPr>
      <w:r w:rsidRPr="00212BED">
        <w:rPr>
          <w:rFonts w:asciiTheme="majorHAnsi" w:hAnsiTheme="majorHAnsi" w:cs="Arial"/>
          <w:bCs/>
          <w:sz w:val="28"/>
          <w:szCs w:val="28"/>
          <w:lang w:val="en-AU"/>
        </w:rPr>
        <w:t>Importance attributed to disaster risk management and climate change as a development issue at the regional and international level.</w:t>
      </w:r>
    </w:p>
    <w:p w:rsidR="00212BED" w:rsidRPr="00212BED" w:rsidRDefault="00212BED" w:rsidP="00212BED">
      <w:pPr>
        <w:spacing w:after="240"/>
        <w:jc w:val="both"/>
        <w:rPr>
          <w:rFonts w:asciiTheme="majorHAnsi" w:hAnsiTheme="majorHAnsi" w:cs="Arial"/>
          <w:bCs/>
          <w:sz w:val="28"/>
          <w:szCs w:val="28"/>
          <w:lang w:val="en-AU"/>
        </w:rPr>
      </w:pPr>
    </w:p>
    <w:p w:rsidR="00212BED" w:rsidRP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t>Major challenges include:</w:t>
      </w:r>
    </w:p>
    <w:p w:rsidR="00212BED" w:rsidRPr="00212BED" w:rsidRDefault="00212BED" w:rsidP="00212BED">
      <w:pPr>
        <w:numPr>
          <w:ilvl w:val="0"/>
          <w:numId w:val="5"/>
        </w:numPr>
        <w:spacing w:after="240"/>
        <w:jc w:val="both"/>
        <w:rPr>
          <w:rFonts w:asciiTheme="majorHAnsi" w:hAnsiTheme="majorHAnsi" w:cs="Arial"/>
          <w:bCs/>
          <w:sz w:val="28"/>
          <w:szCs w:val="28"/>
        </w:rPr>
      </w:pPr>
      <w:r w:rsidRPr="00212BED">
        <w:rPr>
          <w:rFonts w:asciiTheme="majorHAnsi" w:hAnsiTheme="majorHAnsi" w:cs="Arial"/>
          <w:bCs/>
          <w:sz w:val="28"/>
          <w:szCs w:val="28"/>
        </w:rPr>
        <w:t xml:space="preserve">Disaster Management Office is under-resourced in terms of core operating budget, </w:t>
      </w:r>
      <w:r w:rsidR="00D76C5E" w:rsidRPr="00212BED">
        <w:rPr>
          <w:rFonts w:asciiTheme="majorHAnsi" w:hAnsiTheme="majorHAnsi" w:cs="Arial"/>
          <w:bCs/>
          <w:sz w:val="28"/>
          <w:szCs w:val="28"/>
        </w:rPr>
        <w:t>staff,</w:t>
      </w:r>
      <w:r w:rsidRPr="00212BED">
        <w:rPr>
          <w:rFonts w:asciiTheme="majorHAnsi" w:hAnsiTheme="majorHAnsi" w:cs="Arial"/>
          <w:bCs/>
          <w:sz w:val="28"/>
          <w:szCs w:val="28"/>
        </w:rPr>
        <w:t xml:space="preserve"> and equipment.</w:t>
      </w:r>
    </w:p>
    <w:p w:rsidR="00212BED" w:rsidRPr="00212BED" w:rsidRDefault="00880CE1" w:rsidP="00212BED">
      <w:pPr>
        <w:numPr>
          <w:ilvl w:val="0"/>
          <w:numId w:val="5"/>
        </w:numPr>
        <w:spacing w:after="240"/>
        <w:jc w:val="both"/>
        <w:rPr>
          <w:rFonts w:asciiTheme="majorHAnsi" w:hAnsiTheme="majorHAnsi" w:cs="Arial"/>
          <w:bCs/>
          <w:sz w:val="28"/>
          <w:szCs w:val="28"/>
        </w:rPr>
      </w:pPr>
      <w:r>
        <w:rPr>
          <w:rFonts w:asciiTheme="majorHAnsi" w:hAnsiTheme="majorHAnsi" w:cs="Arial"/>
          <w:bCs/>
          <w:sz w:val="28"/>
          <w:szCs w:val="28"/>
        </w:rPr>
        <w:t>Integration of DRM and Climate Change.</w:t>
      </w:r>
    </w:p>
    <w:p w:rsidR="00212BED" w:rsidRPr="00212BED" w:rsidRDefault="00212BED" w:rsidP="00212BED">
      <w:pPr>
        <w:numPr>
          <w:ilvl w:val="0"/>
          <w:numId w:val="5"/>
        </w:numPr>
        <w:spacing w:after="240"/>
        <w:jc w:val="both"/>
        <w:rPr>
          <w:rFonts w:asciiTheme="majorHAnsi" w:hAnsiTheme="majorHAnsi" w:cs="Arial"/>
          <w:bCs/>
          <w:sz w:val="28"/>
          <w:szCs w:val="28"/>
        </w:rPr>
      </w:pPr>
      <w:r w:rsidRPr="00212BED">
        <w:rPr>
          <w:rFonts w:asciiTheme="majorHAnsi" w:hAnsiTheme="majorHAnsi" w:cs="Arial"/>
          <w:bCs/>
          <w:sz w:val="28"/>
          <w:szCs w:val="28"/>
        </w:rPr>
        <w:t>Integrity of the Development Consent Process and EIAs – too many questionable developments still taking place.</w:t>
      </w:r>
    </w:p>
    <w:p w:rsidR="00212BED" w:rsidRPr="00212BED" w:rsidRDefault="00212BED" w:rsidP="00212BED">
      <w:pPr>
        <w:numPr>
          <w:ilvl w:val="0"/>
          <w:numId w:val="5"/>
        </w:numPr>
        <w:spacing w:after="240"/>
        <w:jc w:val="both"/>
        <w:rPr>
          <w:rFonts w:asciiTheme="majorHAnsi" w:hAnsiTheme="majorHAnsi" w:cs="Arial"/>
          <w:bCs/>
          <w:sz w:val="28"/>
          <w:szCs w:val="28"/>
        </w:rPr>
      </w:pPr>
      <w:r w:rsidRPr="00212BED">
        <w:rPr>
          <w:rFonts w:asciiTheme="majorHAnsi" w:hAnsiTheme="majorHAnsi" w:cs="Arial"/>
          <w:bCs/>
          <w:sz w:val="28"/>
          <w:szCs w:val="28"/>
        </w:rPr>
        <w:t>No dedicated government budget for community-level DRM and CC activities.</w:t>
      </w:r>
    </w:p>
    <w:p w:rsidR="00212BED" w:rsidRPr="00880CE1" w:rsidRDefault="00212BED" w:rsidP="00212BED">
      <w:pPr>
        <w:numPr>
          <w:ilvl w:val="0"/>
          <w:numId w:val="5"/>
        </w:numPr>
        <w:spacing w:after="240"/>
        <w:jc w:val="both"/>
        <w:rPr>
          <w:rFonts w:asciiTheme="majorHAnsi" w:hAnsiTheme="majorHAnsi" w:cs="Arial"/>
          <w:bCs/>
          <w:sz w:val="28"/>
          <w:szCs w:val="28"/>
        </w:rPr>
      </w:pPr>
      <w:r w:rsidRPr="00212BED">
        <w:rPr>
          <w:rFonts w:asciiTheme="majorHAnsi" w:hAnsiTheme="majorHAnsi" w:cs="Arial"/>
          <w:bCs/>
          <w:sz w:val="28"/>
          <w:szCs w:val="28"/>
        </w:rPr>
        <w:t>Weaknesses in governance capacity.</w:t>
      </w:r>
    </w:p>
    <w:p w:rsidR="00212BED" w:rsidRPr="00212BED" w:rsidRDefault="00212BED" w:rsidP="00212BED">
      <w:pPr>
        <w:spacing w:after="240"/>
        <w:jc w:val="both"/>
        <w:rPr>
          <w:rFonts w:asciiTheme="majorHAnsi" w:hAnsiTheme="majorHAnsi" w:cs="Arial"/>
          <w:bCs/>
          <w:sz w:val="28"/>
          <w:szCs w:val="28"/>
        </w:rPr>
      </w:pPr>
    </w:p>
    <w:p w:rsidR="00212BED" w:rsidRPr="00212BED" w:rsidRDefault="00212BED" w:rsidP="00212BED">
      <w:pPr>
        <w:spacing w:after="240"/>
        <w:jc w:val="both"/>
        <w:rPr>
          <w:rFonts w:asciiTheme="majorHAnsi" w:hAnsiTheme="majorHAnsi" w:cs="Arial"/>
          <w:bCs/>
          <w:i/>
          <w:sz w:val="28"/>
          <w:szCs w:val="28"/>
          <w:lang w:val="en-AU"/>
        </w:rPr>
      </w:pPr>
      <w:r w:rsidRPr="00212BED">
        <w:rPr>
          <w:rFonts w:asciiTheme="majorHAnsi" w:hAnsiTheme="majorHAnsi" w:cs="Arial"/>
          <w:bCs/>
          <w:i/>
          <w:sz w:val="28"/>
          <w:szCs w:val="28"/>
          <w:lang w:val="en-AU"/>
        </w:rPr>
        <w:lastRenderedPageBreak/>
        <w:t>Factors contributing to these challenges include:</w:t>
      </w:r>
    </w:p>
    <w:p w:rsidR="00212BED" w:rsidRPr="00212BED" w:rsidRDefault="00212BED" w:rsidP="00880CE1">
      <w:pPr>
        <w:numPr>
          <w:ilvl w:val="0"/>
          <w:numId w:val="6"/>
        </w:numPr>
        <w:spacing w:after="240"/>
        <w:ind w:left="709" w:hanging="425"/>
        <w:jc w:val="both"/>
        <w:rPr>
          <w:rFonts w:asciiTheme="majorHAnsi" w:hAnsiTheme="majorHAnsi" w:cs="Arial"/>
          <w:bCs/>
          <w:sz w:val="28"/>
          <w:szCs w:val="28"/>
          <w:lang w:val="en-AU"/>
        </w:rPr>
      </w:pPr>
      <w:r w:rsidRPr="00212BED">
        <w:rPr>
          <w:rFonts w:asciiTheme="majorHAnsi" w:hAnsiTheme="majorHAnsi" w:cs="Arial"/>
          <w:bCs/>
          <w:sz w:val="28"/>
          <w:szCs w:val="28"/>
          <w:lang w:val="en-AU"/>
        </w:rPr>
        <w:t>In a highly competitive environment, government planners do not see DRM and CC as a core government development function, preferring to rely on funding from development partners.</w:t>
      </w:r>
    </w:p>
    <w:p w:rsidR="00212BED" w:rsidRPr="00212BED" w:rsidRDefault="00212BED" w:rsidP="00880CE1">
      <w:pPr>
        <w:numPr>
          <w:ilvl w:val="0"/>
          <w:numId w:val="6"/>
        </w:numPr>
        <w:spacing w:after="240"/>
        <w:ind w:left="709" w:hanging="425"/>
        <w:jc w:val="both"/>
        <w:rPr>
          <w:rFonts w:asciiTheme="majorHAnsi" w:hAnsiTheme="majorHAnsi" w:cs="Arial"/>
          <w:bCs/>
          <w:sz w:val="28"/>
          <w:szCs w:val="28"/>
          <w:lang w:val="en-AU"/>
        </w:rPr>
      </w:pPr>
      <w:r w:rsidRPr="00212BED">
        <w:rPr>
          <w:rFonts w:asciiTheme="majorHAnsi" w:hAnsiTheme="majorHAnsi" w:cs="Arial"/>
          <w:bCs/>
          <w:sz w:val="28"/>
          <w:szCs w:val="28"/>
          <w:lang w:val="en-AU"/>
        </w:rPr>
        <w:t>Climate change is viewed as having its origins in developed countries and the feeling was that developed countries should pay for the negative impacts on small island countries.</w:t>
      </w:r>
    </w:p>
    <w:p w:rsidR="00212BED" w:rsidRPr="00212BED" w:rsidRDefault="00212BED" w:rsidP="00880CE1">
      <w:pPr>
        <w:numPr>
          <w:ilvl w:val="0"/>
          <w:numId w:val="6"/>
        </w:numPr>
        <w:spacing w:after="240"/>
        <w:ind w:left="709" w:hanging="425"/>
        <w:jc w:val="both"/>
        <w:rPr>
          <w:rFonts w:asciiTheme="majorHAnsi" w:hAnsiTheme="majorHAnsi" w:cs="Arial"/>
          <w:bCs/>
          <w:sz w:val="28"/>
          <w:szCs w:val="28"/>
          <w:lang w:val="en-AU"/>
        </w:rPr>
      </w:pPr>
      <w:r w:rsidRPr="00212BED">
        <w:rPr>
          <w:rFonts w:asciiTheme="majorHAnsi" w:hAnsiTheme="majorHAnsi" w:cs="Arial"/>
          <w:bCs/>
          <w:sz w:val="28"/>
          <w:szCs w:val="28"/>
          <w:lang w:val="en-AU"/>
        </w:rPr>
        <w:t>DRM and CC are exploited for political gain – politicians are quick to respond after a disaster, often with unrealistic promises of assistance.</w:t>
      </w:r>
    </w:p>
    <w:p w:rsidR="00212BED" w:rsidRPr="00212BED" w:rsidRDefault="00212BED" w:rsidP="00212BED">
      <w:pPr>
        <w:spacing w:after="240"/>
        <w:jc w:val="both"/>
        <w:rPr>
          <w:rFonts w:asciiTheme="majorHAnsi" w:hAnsiTheme="majorHAnsi" w:cs="Arial"/>
          <w:bCs/>
          <w:sz w:val="28"/>
          <w:szCs w:val="28"/>
          <w:lang w:val="en-AU"/>
        </w:rPr>
      </w:pPr>
    </w:p>
    <w:p w:rsidR="00880CE1" w:rsidRPr="00212BED" w:rsidRDefault="00212BED" w:rsidP="009D3704">
      <w:pPr>
        <w:spacing w:after="240"/>
        <w:jc w:val="both"/>
        <w:rPr>
          <w:rFonts w:asciiTheme="majorHAnsi" w:hAnsiTheme="majorHAnsi" w:cs="Arial"/>
          <w:bCs/>
          <w:i/>
          <w:sz w:val="28"/>
          <w:szCs w:val="28"/>
        </w:rPr>
      </w:pPr>
      <w:r w:rsidRPr="00212BED">
        <w:rPr>
          <w:rFonts w:asciiTheme="majorHAnsi" w:hAnsiTheme="majorHAnsi" w:cs="Arial"/>
          <w:bCs/>
          <w:i/>
          <w:sz w:val="28"/>
          <w:szCs w:val="28"/>
        </w:rPr>
        <w:t>Integrated regional strategy for DRM and Climate Change</w:t>
      </w:r>
    </w:p>
    <w:p w:rsidR="00212BED" w:rsidRPr="00212BED" w:rsidRDefault="00880CE1" w:rsidP="00212BED">
      <w:pPr>
        <w:spacing w:after="240"/>
        <w:jc w:val="both"/>
        <w:rPr>
          <w:rFonts w:asciiTheme="majorHAnsi" w:hAnsiTheme="majorHAnsi" w:cs="Arial"/>
          <w:bCs/>
          <w:sz w:val="28"/>
          <w:szCs w:val="28"/>
        </w:rPr>
      </w:pPr>
      <w:r>
        <w:rPr>
          <w:rFonts w:asciiTheme="majorHAnsi" w:hAnsiTheme="majorHAnsi" w:cs="Arial"/>
          <w:bCs/>
          <w:sz w:val="28"/>
          <w:szCs w:val="28"/>
        </w:rPr>
        <w:t>Palau</w:t>
      </w:r>
      <w:r w:rsidR="00212BED" w:rsidRPr="00212BED">
        <w:rPr>
          <w:rFonts w:asciiTheme="majorHAnsi" w:hAnsiTheme="majorHAnsi" w:cs="Arial"/>
          <w:bCs/>
          <w:sz w:val="28"/>
          <w:szCs w:val="28"/>
        </w:rPr>
        <w:t xml:space="preserve"> supports the integration of DRM and Climate Change, as evidenced by its </w:t>
      </w:r>
      <w:r>
        <w:rPr>
          <w:rFonts w:asciiTheme="majorHAnsi" w:hAnsiTheme="majorHAnsi" w:cs="Arial"/>
          <w:bCs/>
          <w:sz w:val="28"/>
          <w:szCs w:val="28"/>
        </w:rPr>
        <w:t xml:space="preserve">own interest in developing </w:t>
      </w:r>
      <w:r w:rsidR="00212BED" w:rsidRPr="00212BED">
        <w:rPr>
          <w:rFonts w:asciiTheme="majorHAnsi" w:hAnsiTheme="majorHAnsi" w:cs="Arial"/>
          <w:bCs/>
          <w:sz w:val="28"/>
          <w:szCs w:val="28"/>
        </w:rPr>
        <w:t xml:space="preserve">a Joint National Action Plan for DRM and CCA. It is felt that an integrated regional strategy will promote improved integration amongst development partners and national government agencies. </w:t>
      </w:r>
    </w:p>
    <w:p w:rsidR="00212BED" w:rsidRPr="00212BED" w:rsidRDefault="00212BED" w:rsidP="00880CE1">
      <w:pPr>
        <w:jc w:val="both"/>
        <w:rPr>
          <w:rFonts w:asciiTheme="majorHAnsi" w:hAnsiTheme="majorHAnsi" w:cs="Arial"/>
          <w:bCs/>
          <w:sz w:val="28"/>
          <w:szCs w:val="28"/>
        </w:rPr>
      </w:pPr>
    </w:p>
    <w:p w:rsidR="00212BED" w:rsidRP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t>Significant elements for DRM and Climate Change that should be addressed in the integrated regional strategy in 2015</w:t>
      </w:r>
    </w:p>
    <w:p w:rsidR="00212BED" w:rsidRPr="00212BED" w:rsidRDefault="00880CE1" w:rsidP="00212BED">
      <w:pPr>
        <w:spacing w:after="240"/>
        <w:jc w:val="both"/>
        <w:rPr>
          <w:rFonts w:asciiTheme="majorHAnsi" w:hAnsiTheme="majorHAnsi" w:cs="Arial"/>
          <w:sz w:val="28"/>
          <w:szCs w:val="28"/>
        </w:rPr>
      </w:pPr>
      <w:r>
        <w:rPr>
          <w:rFonts w:asciiTheme="majorHAnsi" w:hAnsiTheme="majorHAnsi" w:cs="Arial"/>
          <w:sz w:val="28"/>
          <w:szCs w:val="28"/>
        </w:rPr>
        <w:t>Palau</w:t>
      </w:r>
      <w:r w:rsidR="00212BED" w:rsidRPr="00212BED">
        <w:rPr>
          <w:rFonts w:asciiTheme="majorHAnsi" w:hAnsiTheme="majorHAnsi" w:cs="Arial"/>
          <w:sz w:val="28"/>
          <w:szCs w:val="28"/>
        </w:rPr>
        <w:t xml:space="preserve"> is in favour of a greater focus on implementation of community level activities as well as a simplification and clarification of the concepts and terms used in the regional strategy.</w:t>
      </w:r>
      <w:r>
        <w:rPr>
          <w:rFonts w:asciiTheme="majorHAnsi" w:hAnsiTheme="majorHAnsi" w:cs="Arial"/>
          <w:sz w:val="28"/>
          <w:szCs w:val="28"/>
        </w:rPr>
        <w:t xml:space="preserve"> A greater emphasis on how to achieve sectoral integration is encouraged.</w:t>
      </w:r>
    </w:p>
    <w:p w:rsidR="00212BED" w:rsidRPr="00212BED" w:rsidRDefault="00212BED" w:rsidP="00880CE1">
      <w:pPr>
        <w:jc w:val="both"/>
        <w:rPr>
          <w:rFonts w:asciiTheme="majorHAnsi" w:hAnsiTheme="majorHAnsi" w:cs="Arial"/>
          <w:sz w:val="28"/>
          <w:szCs w:val="28"/>
        </w:rPr>
      </w:pPr>
    </w:p>
    <w:p w:rsidR="00212BED" w:rsidRPr="00212BED" w:rsidRDefault="00212BED" w:rsidP="00212BED">
      <w:pPr>
        <w:spacing w:after="240"/>
        <w:jc w:val="both"/>
        <w:rPr>
          <w:rFonts w:asciiTheme="majorHAnsi" w:hAnsiTheme="majorHAnsi" w:cs="Arial"/>
          <w:b/>
          <w:bCs/>
          <w:sz w:val="28"/>
          <w:szCs w:val="28"/>
        </w:rPr>
      </w:pPr>
      <w:r w:rsidRPr="00212BED">
        <w:rPr>
          <w:rFonts w:asciiTheme="majorHAnsi" w:hAnsiTheme="majorHAnsi" w:cs="Arial"/>
          <w:b/>
          <w:bCs/>
          <w:sz w:val="28"/>
          <w:szCs w:val="28"/>
        </w:rPr>
        <w:t>Disaster/Climate and Development</w:t>
      </w:r>
    </w:p>
    <w:p w:rsidR="00212BED" w:rsidRP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t>Understanding of the relationship between disasters and development</w:t>
      </w:r>
    </w:p>
    <w:p w:rsidR="0002353E" w:rsidRDefault="0002353E" w:rsidP="00212BED">
      <w:pPr>
        <w:spacing w:after="240"/>
        <w:jc w:val="both"/>
        <w:rPr>
          <w:rFonts w:asciiTheme="majorHAnsi" w:hAnsiTheme="majorHAnsi" w:cs="Arial"/>
          <w:bCs/>
          <w:sz w:val="28"/>
          <w:szCs w:val="28"/>
        </w:rPr>
      </w:pPr>
      <w:r>
        <w:rPr>
          <w:rFonts w:asciiTheme="majorHAnsi" w:hAnsiTheme="majorHAnsi" w:cs="Arial"/>
          <w:bCs/>
          <w:sz w:val="28"/>
          <w:szCs w:val="28"/>
        </w:rPr>
        <w:t xml:space="preserve">Participants had ageneral </w:t>
      </w:r>
      <w:r w:rsidR="00212BED" w:rsidRPr="00212BED">
        <w:rPr>
          <w:rFonts w:asciiTheme="majorHAnsi" w:hAnsiTheme="majorHAnsi" w:cs="Arial"/>
          <w:bCs/>
          <w:sz w:val="28"/>
          <w:szCs w:val="28"/>
        </w:rPr>
        <w:t xml:space="preserve">understanding of the relationship between disasters and development </w:t>
      </w:r>
      <w:r>
        <w:rPr>
          <w:rFonts w:asciiTheme="majorHAnsi" w:hAnsiTheme="majorHAnsi" w:cs="Arial"/>
          <w:bCs/>
          <w:sz w:val="28"/>
          <w:szCs w:val="28"/>
        </w:rPr>
        <w:t xml:space="preserve">based on past experience of natural and technological disasters, such as the </w:t>
      </w:r>
      <w:r w:rsidR="006A5F90" w:rsidRPr="006A5F90">
        <w:rPr>
          <w:rFonts w:asciiTheme="majorHAnsi" w:hAnsiTheme="majorHAnsi" w:cs="Arial"/>
          <w:bCs/>
          <w:sz w:val="28"/>
          <w:szCs w:val="28"/>
          <w:lang w:val="en-US"/>
        </w:rPr>
        <w:t xml:space="preserve">Koror‐Babeldaob </w:t>
      </w:r>
      <w:r>
        <w:rPr>
          <w:rFonts w:asciiTheme="majorHAnsi" w:hAnsiTheme="majorHAnsi" w:cs="Arial"/>
          <w:bCs/>
          <w:sz w:val="28"/>
          <w:szCs w:val="28"/>
        </w:rPr>
        <w:t xml:space="preserve">bridge collapse in </w:t>
      </w:r>
      <w:r w:rsidR="006A5F90">
        <w:rPr>
          <w:rFonts w:asciiTheme="majorHAnsi" w:hAnsiTheme="majorHAnsi" w:cs="Arial"/>
          <w:bCs/>
          <w:sz w:val="28"/>
          <w:szCs w:val="28"/>
        </w:rPr>
        <w:t>1997</w:t>
      </w:r>
      <w:r>
        <w:rPr>
          <w:rFonts w:asciiTheme="majorHAnsi" w:hAnsiTheme="majorHAnsi" w:cs="Arial"/>
          <w:bCs/>
          <w:sz w:val="28"/>
          <w:szCs w:val="28"/>
        </w:rPr>
        <w:t xml:space="preserve">, and the </w:t>
      </w:r>
      <w:r w:rsidR="006A5F90" w:rsidRPr="006A5F90">
        <w:rPr>
          <w:rFonts w:asciiTheme="majorHAnsi" w:hAnsiTheme="majorHAnsi" w:cs="Arial"/>
          <w:bCs/>
          <w:sz w:val="28"/>
          <w:szCs w:val="28"/>
          <w:lang w:val="en-US"/>
        </w:rPr>
        <w:t>Aimeliik Power Plant</w:t>
      </w:r>
      <w:r>
        <w:rPr>
          <w:rFonts w:asciiTheme="majorHAnsi" w:hAnsiTheme="majorHAnsi" w:cs="Arial"/>
          <w:bCs/>
          <w:sz w:val="28"/>
          <w:szCs w:val="28"/>
        </w:rPr>
        <w:t xml:space="preserve">fire </w:t>
      </w:r>
      <w:r w:rsidR="006A5F90">
        <w:rPr>
          <w:rFonts w:asciiTheme="majorHAnsi" w:hAnsiTheme="majorHAnsi" w:cs="Arial"/>
          <w:bCs/>
          <w:sz w:val="28"/>
          <w:szCs w:val="28"/>
        </w:rPr>
        <w:t>in 2011.</w:t>
      </w:r>
    </w:p>
    <w:p w:rsidR="00212BED" w:rsidRPr="00212BED" w:rsidRDefault="00212BED" w:rsidP="006A5F90">
      <w:pPr>
        <w:jc w:val="both"/>
        <w:rPr>
          <w:rFonts w:asciiTheme="majorHAnsi" w:hAnsiTheme="majorHAnsi" w:cs="Arial"/>
          <w:bCs/>
          <w:sz w:val="28"/>
          <w:szCs w:val="28"/>
        </w:rPr>
      </w:pPr>
    </w:p>
    <w:p w:rsid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lastRenderedPageBreak/>
        <w:t xml:space="preserve">Development sectors </w:t>
      </w:r>
      <w:r w:rsidR="0050664C" w:rsidRPr="00212BED">
        <w:rPr>
          <w:rFonts w:asciiTheme="majorHAnsi" w:hAnsiTheme="majorHAnsi" w:cs="Arial"/>
          <w:bCs/>
          <w:i/>
          <w:sz w:val="28"/>
          <w:szCs w:val="28"/>
        </w:rPr>
        <w:t>that have</w:t>
      </w:r>
      <w:r w:rsidRPr="00212BED">
        <w:rPr>
          <w:rFonts w:asciiTheme="majorHAnsi" w:hAnsiTheme="majorHAnsi" w:cs="Arial"/>
          <w:bCs/>
          <w:i/>
          <w:sz w:val="28"/>
          <w:szCs w:val="28"/>
        </w:rPr>
        <w:t xml:space="preserve"> been most affected by disasters</w:t>
      </w:r>
    </w:p>
    <w:p w:rsidR="000946E1" w:rsidRPr="00546E45" w:rsidRDefault="00546E45" w:rsidP="00212BED">
      <w:pPr>
        <w:spacing w:after="240"/>
        <w:jc w:val="both"/>
        <w:rPr>
          <w:rFonts w:asciiTheme="majorHAnsi" w:hAnsiTheme="majorHAnsi" w:cs="Arial"/>
          <w:bCs/>
          <w:sz w:val="28"/>
          <w:szCs w:val="28"/>
        </w:rPr>
      </w:pPr>
      <w:r>
        <w:rPr>
          <w:rFonts w:asciiTheme="majorHAnsi" w:hAnsiTheme="majorHAnsi" w:cs="Arial"/>
          <w:bCs/>
          <w:sz w:val="28"/>
          <w:szCs w:val="28"/>
        </w:rPr>
        <w:t xml:space="preserve">Agriculture, infrastructure and social and economic development are the sectors most affected by disasters. A number of hazards </w:t>
      </w:r>
      <w:r w:rsidR="005E56EE">
        <w:rPr>
          <w:rFonts w:asciiTheme="majorHAnsi" w:hAnsiTheme="majorHAnsi" w:cs="Arial"/>
          <w:bCs/>
          <w:sz w:val="28"/>
          <w:szCs w:val="28"/>
        </w:rPr>
        <w:t xml:space="preserve">are </w:t>
      </w:r>
      <w:r>
        <w:rPr>
          <w:rFonts w:asciiTheme="majorHAnsi" w:hAnsiTheme="majorHAnsi" w:cs="Arial"/>
          <w:bCs/>
          <w:sz w:val="28"/>
          <w:szCs w:val="28"/>
        </w:rPr>
        <w:t>relate</w:t>
      </w:r>
      <w:r w:rsidR="005E56EE">
        <w:rPr>
          <w:rFonts w:asciiTheme="majorHAnsi" w:hAnsiTheme="majorHAnsi" w:cs="Arial"/>
          <w:bCs/>
          <w:sz w:val="28"/>
          <w:szCs w:val="28"/>
        </w:rPr>
        <w:t xml:space="preserve">d to the health sector, such as dengue, SARS, </w:t>
      </w:r>
      <w:r>
        <w:rPr>
          <w:rFonts w:asciiTheme="majorHAnsi" w:hAnsiTheme="majorHAnsi" w:cs="Arial"/>
          <w:bCs/>
          <w:sz w:val="28"/>
          <w:szCs w:val="28"/>
        </w:rPr>
        <w:t xml:space="preserve">H1N1 </w:t>
      </w:r>
      <w:r w:rsidR="00D76C5E">
        <w:rPr>
          <w:rFonts w:asciiTheme="majorHAnsi" w:hAnsiTheme="majorHAnsi" w:cs="Arial"/>
          <w:bCs/>
          <w:sz w:val="28"/>
          <w:szCs w:val="28"/>
        </w:rPr>
        <w:t>influenza,</w:t>
      </w:r>
      <w:r w:rsidR="005E56EE">
        <w:rPr>
          <w:rFonts w:asciiTheme="majorHAnsi" w:hAnsiTheme="majorHAnsi" w:cs="Arial"/>
          <w:bCs/>
          <w:sz w:val="28"/>
          <w:szCs w:val="28"/>
        </w:rPr>
        <w:t xml:space="preserve"> and non-communicable diseases. Water quality and supply is at risk from environmental degradation and drought.</w:t>
      </w:r>
    </w:p>
    <w:p w:rsidR="006A5F90" w:rsidRDefault="006A5F90" w:rsidP="005E56EE">
      <w:pPr>
        <w:jc w:val="both"/>
        <w:rPr>
          <w:rFonts w:asciiTheme="majorHAnsi" w:hAnsiTheme="majorHAnsi" w:cs="Arial"/>
          <w:bCs/>
          <w:sz w:val="28"/>
          <w:szCs w:val="28"/>
          <w:lang w:val="en-AU"/>
        </w:rPr>
      </w:pPr>
    </w:p>
    <w:p w:rsidR="00212BED" w:rsidRP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t>Successes in mainstreaming disaster and climate risk into development planning and sectors</w:t>
      </w:r>
    </w:p>
    <w:p w:rsidR="00E7024A" w:rsidRDefault="00E7024A" w:rsidP="00212BED">
      <w:pPr>
        <w:spacing w:after="240"/>
        <w:jc w:val="both"/>
        <w:rPr>
          <w:rFonts w:asciiTheme="majorHAnsi" w:hAnsiTheme="majorHAnsi" w:cs="Arial"/>
          <w:bCs/>
          <w:sz w:val="28"/>
          <w:szCs w:val="28"/>
        </w:rPr>
      </w:pPr>
      <w:r>
        <w:rPr>
          <w:rFonts w:asciiTheme="majorHAnsi" w:hAnsiTheme="majorHAnsi" w:cs="Arial"/>
          <w:bCs/>
          <w:sz w:val="28"/>
          <w:szCs w:val="28"/>
        </w:rPr>
        <w:t xml:space="preserve">DRM does not yet feature strongly in </w:t>
      </w:r>
      <w:r w:rsidR="00D76C5E">
        <w:rPr>
          <w:rFonts w:asciiTheme="majorHAnsi" w:hAnsiTheme="majorHAnsi" w:cs="Arial"/>
          <w:bCs/>
          <w:sz w:val="28"/>
          <w:szCs w:val="28"/>
        </w:rPr>
        <w:t>Palau’s</w:t>
      </w:r>
      <w:r>
        <w:rPr>
          <w:rFonts w:asciiTheme="majorHAnsi" w:hAnsiTheme="majorHAnsi" w:cs="Arial"/>
          <w:bCs/>
          <w:sz w:val="28"/>
          <w:szCs w:val="28"/>
        </w:rPr>
        <w:t xml:space="preserve"> National Development Plan and much work is still needed to achieve sectoral </w:t>
      </w:r>
      <w:r w:rsidR="0050664C">
        <w:rPr>
          <w:rFonts w:asciiTheme="majorHAnsi" w:hAnsiTheme="majorHAnsi" w:cs="Arial"/>
          <w:bCs/>
          <w:sz w:val="28"/>
          <w:szCs w:val="28"/>
        </w:rPr>
        <w:t>integration</w:t>
      </w:r>
      <w:r>
        <w:rPr>
          <w:rFonts w:asciiTheme="majorHAnsi" w:hAnsiTheme="majorHAnsi" w:cs="Arial"/>
          <w:bCs/>
          <w:sz w:val="28"/>
          <w:szCs w:val="28"/>
        </w:rPr>
        <w:t xml:space="preserve">. A </w:t>
      </w:r>
      <w:r w:rsidRPr="00E7024A">
        <w:rPr>
          <w:rFonts w:asciiTheme="majorHAnsi" w:hAnsiTheme="majorHAnsi" w:cs="Arial"/>
          <w:bCs/>
          <w:sz w:val="28"/>
          <w:szCs w:val="28"/>
          <w:lang w:val="en-US"/>
        </w:rPr>
        <w:t>number of states are showing interest in establishing planning commissions and adopting a spatial approach to their development planning.</w:t>
      </w:r>
      <w:r>
        <w:rPr>
          <w:rFonts w:asciiTheme="majorHAnsi" w:hAnsiTheme="majorHAnsi" w:cs="Arial"/>
          <w:bCs/>
          <w:sz w:val="28"/>
          <w:szCs w:val="28"/>
          <w:lang w:val="en-US"/>
        </w:rPr>
        <w:t xml:space="preserve"> A proposed Sustainable Land Use Policy proposes integration of climate and disaster risk </w:t>
      </w:r>
      <w:r w:rsidR="0050664C">
        <w:rPr>
          <w:rFonts w:asciiTheme="majorHAnsi" w:hAnsiTheme="majorHAnsi" w:cs="Arial"/>
          <w:bCs/>
          <w:sz w:val="28"/>
          <w:szCs w:val="28"/>
          <w:lang w:val="en-US"/>
        </w:rPr>
        <w:t>assessment</w:t>
      </w:r>
      <w:r>
        <w:rPr>
          <w:rFonts w:asciiTheme="majorHAnsi" w:hAnsiTheme="majorHAnsi" w:cs="Arial"/>
          <w:bCs/>
          <w:sz w:val="28"/>
          <w:szCs w:val="28"/>
          <w:lang w:val="en-US"/>
        </w:rPr>
        <w:t xml:space="preserve"> and planning into the development of ‘State Master Plans’.</w:t>
      </w:r>
    </w:p>
    <w:p w:rsidR="00E7024A" w:rsidRDefault="00E7024A" w:rsidP="00E7024A">
      <w:pPr>
        <w:jc w:val="both"/>
        <w:rPr>
          <w:rFonts w:asciiTheme="majorHAnsi" w:hAnsiTheme="majorHAnsi" w:cs="Arial"/>
          <w:b/>
          <w:bCs/>
          <w:sz w:val="28"/>
          <w:szCs w:val="28"/>
        </w:rPr>
      </w:pPr>
    </w:p>
    <w:p w:rsidR="00212BED" w:rsidRPr="00212BED" w:rsidRDefault="00212BED" w:rsidP="00212BED">
      <w:pPr>
        <w:spacing w:after="240"/>
        <w:jc w:val="both"/>
        <w:rPr>
          <w:rFonts w:asciiTheme="majorHAnsi" w:hAnsiTheme="majorHAnsi" w:cs="Arial"/>
          <w:b/>
          <w:bCs/>
          <w:sz w:val="28"/>
          <w:szCs w:val="28"/>
        </w:rPr>
      </w:pPr>
      <w:r w:rsidRPr="00212BED">
        <w:rPr>
          <w:rFonts w:asciiTheme="majorHAnsi" w:hAnsiTheme="majorHAnsi" w:cs="Arial"/>
          <w:b/>
          <w:bCs/>
          <w:sz w:val="28"/>
          <w:szCs w:val="28"/>
        </w:rPr>
        <w:t xml:space="preserve">Accountability and Governance     </w:t>
      </w:r>
    </w:p>
    <w:p w:rsidR="00212BED" w:rsidRP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t>Responsibility for implementation of the RFA and PIFACC at national level.</w:t>
      </w:r>
    </w:p>
    <w:p w:rsidR="00212BED" w:rsidRPr="00212BED" w:rsidRDefault="00212BED" w:rsidP="00212BED">
      <w:pPr>
        <w:spacing w:after="240"/>
        <w:jc w:val="both"/>
        <w:rPr>
          <w:rFonts w:asciiTheme="majorHAnsi" w:hAnsiTheme="majorHAnsi" w:cs="Arial"/>
          <w:bCs/>
          <w:sz w:val="28"/>
          <w:szCs w:val="28"/>
        </w:rPr>
      </w:pPr>
      <w:r w:rsidRPr="00212BED">
        <w:rPr>
          <w:rFonts w:asciiTheme="majorHAnsi" w:hAnsiTheme="majorHAnsi" w:cs="Arial"/>
          <w:bCs/>
          <w:sz w:val="28"/>
          <w:szCs w:val="28"/>
        </w:rPr>
        <w:t xml:space="preserve">The </w:t>
      </w:r>
      <w:r w:rsidR="00E7024A">
        <w:rPr>
          <w:rFonts w:asciiTheme="majorHAnsi" w:hAnsiTheme="majorHAnsi" w:cs="Arial"/>
          <w:bCs/>
          <w:sz w:val="28"/>
          <w:szCs w:val="28"/>
        </w:rPr>
        <w:t>National Emergency Management Office (NEMO) in the Off</w:t>
      </w:r>
      <w:r w:rsidR="008B7AD3">
        <w:rPr>
          <w:rFonts w:asciiTheme="majorHAnsi" w:hAnsiTheme="majorHAnsi" w:cs="Arial"/>
          <w:bCs/>
          <w:sz w:val="28"/>
          <w:szCs w:val="28"/>
        </w:rPr>
        <w:t xml:space="preserve">ice of the Deputy President </w:t>
      </w:r>
      <w:r w:rsidR="00E7024A">
        <w:rPr>
          <w:rFonts w:asciiTheme="majorHAnsi" w:hAnsiTheme="majorHAnsi" w:cs="Arial"/>
          <w:bCs/>
          <w:sz w:val="28"/>
          <w:szCs w:val="28"/>
        </w:rPr>
        <w:t xml:space="preserve">and the Office for Environmental </w:t>
      </w:r>
      <w:r w:rsidR="00714EC3">
        <w:rPr>
          <w:rFonts w:asciiTheme="majorHAnsi" w:hAnsiTheme="majorHAnsi" w:cs="Arial"/>
          <w:bCs/>
          <w:sz w:val="28"/>
          <w:szCs w:val="28"/>
        </w:rPr>
        <w:t xml:space="preserve">Response and </w:t>
      </w:r>
      <w:r w:rsidR="00E7024A">
        <w:rPr>
          <w:rFonts w:asciiTheme="majorHAnsi" w:hAnsiTheme="majorHAnsi" w:cs="Arial"/>
          <w:bCs/>
          <w:sz w:val="28"/>
          <w:szCs w:val="28"/>
        </w:rPr>
        <w:t xml:space="preserve">Coordination in the </w:t>
      </w:r>
      <w:r w:rsidR="0050664C">
        <w:rPr>
          <w:rFonts w:asciiTheme="majorHAnsi" w:hAnsiTheme="majorHAnsi" w:cs="Arial"/>
          <w:bCs/>
          <w:sz w:val="28"/>
          <w:szCs w:val="28"/>
        </w:rPr>
        <w:t>President’s</w:t>
      </w:r>
      <w:r w:rsidR="00E7024A">
        <w:rPr>
          <w:rFonts w:asciiTheme="majorHAnsi" w:hAnsiTheme="majorHAnsi" w:cs="Arial"/>
          <w:bCs/>
          <w:sz w:val="28"/>
          <w:szCs w:val="28"/>
        </w:rPr>
        <w:t xml:space="preserve"> Office are</w:t>
      </w:r>
      <w:r w:rsidRPr="00212BED">
        <w:rPr>
          <w:rFonts w:asciiTheme="majorHAnsi" w:hAnsiTheme="majorHAnsi" w:cs="Arial"/>
          <w:bCs/>
          <w:sz w:val="28"/>
          <w:szCs w:val="28"/>
        </w:rPr>
        <w:t xml:space="preserve"> responsible for implementation of the RFA and PIFAC respectively. These responsibilities were allocated to them by national government and they are also the respective focal points for SPC SOPAC and SPREP. </w:t>
      </w:r>
    </w:p>
    <w:p w:rsidR="00212BED" w:rsidRPr="00212BED" w:rsidRDefault="00212BED" w:rsidP="00714EC3">
      <w:pPr>
        <w:jc w:val="both"/>
        <w:rPr>
          <w:rFonts w:asciiTheme="majorHAnsi" w:hAnsiTheme="majorHAnsi" w:cs="Arial"/>
          <w:bCs/>
          <w:sz w:val="28"/>
          <w:szCs w:val="28"/>
        </w:rPr>
      </w:pPr>
    </w:p>
    <w:p w:rsidR="00714EC3" w:rsidRP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t>Responsibility for integrating disaster and climate related risks into development planning and budgetary processes at national, sub national and local/community level</w:t>
      </w:r>
    </w:p>
    <w:p w:rsidR="00714EC3" w:rsidRDefault="00714EC3" w:rsidP="00212BED">
      <w:pPr>
        <w:spacing w:after="240"/>
        <w:jc w:val="both"/>
        <w:rPr>
          <w:rFonts w:asciiTheme="majorHAnsi" w:hAnsiTheme="majorHAnsi" w:cs="Arial"/>
          <w:bCs/>
          <w:sz w:val="28"/>
          <w:szCs w:val="28"/>
        </w:rPr>
      </w:pPr>
      <w:r w:rsidRPr="00212BED">
        <w:rPr>
          <w:rFonts w:asciiTheme="majorHAnsi" w:hAnsiTheme="majorHAnsi" w:cs="Arial"/>
          <w:bCs/>
          <w:sz w:val="28"/>
          <w:szCs w:val="28"/>
        </w:rPr>
        <w:t xml:space="preserve">It is the responsibility of all relevant ministries and agencies to ensure that disaster and climate risks are integrated into development planning and </w:t>
      </w:r>
      <w:r w:rsidR="00D76C5E">
        <w:rPr>
          <w:rFonts w:asciiTheme="majorHAnsi" w:hAnsiTheme="majorHAnsi" w:cs="Arial"/>
          <w:bCs/>
          <w:sz w:val="28"/>
          <w:szCs w:val="28"/>
        </w:rPr>
        <w:t xml:space="preserve">that </w:t>
      </w:r>
      <w:r w:rsidRPr="00212BED">
        <w:rPr>
          <w:rFonts w:asciiTheme="majorHAnsi" w:hAnsiTheme="majorHAnsi" w:cs="Arial"/>
          <w:bCs/>
          <w:sz w:val="28"/>
          <w:szCs w:val="28"/>
        </w:rPr>
        <w:t>costs are built into their budgetary submissions.</w:t>
      </w:r>
    </w:p>
    <w:p w:rsidR="00714EC3" w:rsidRDefault="00714EC3" w:rsidP="00212BED">
      <w:pPr>
        <w:spacing w:after="240"/>
        <w:jc w:val="both"/>
        <w:rPr>
          <w:rFonts w:asciiTheme="majorHAnsi" w:hAnsiTheme="majorHAnsi" w:cs="Arial"/>
          <w:bCs/>
          <w:sz w:val="28"/>
          <w:szCs w:val="28"/>
        </w:rPr>
      </w:pPr>
    </w:p>
    <w:p w:rsidR="005024F2" w:rsidRDefault="00212BED" w:rsidP="00212BED">
      <w:pPr>
        <w:spacing w:after="240"/>
        <w:jc w:val="both"/>
        <w:rPr>
          <w:rFonts w:asciiTheme="majorHAnsi" w:hAnsiTheme="majorHAnsi" w:cs="Arial"/>
          <w:b/>
          <w:bCs/>
          <w:sz w:val="28"/>
          <w:szCs w:val="28"/>
          <w:lang w:val="en-US"/>
        </w:rPr>
      </w:pPr>
      <w:r w:rsidRPr="00212BED">
        <w:rPr>
          <w:rFonts w:asciiTheme="majorHAnsi" w:hAnsiTheme="majorHAnsi" w:cs="Arial"/>
          <w:bCs/>
          <w:sz w:val="28"/>
          <w:szCs w:val="28"/>
        </w:rPr>
        <w:lastRenderedPageBreak/>
        <w:t xml:space="preserve">With respect to macro-development planning specifically, this responsibility lies with the </w:t>
      </w:r>
      <w:r w:rsidR="005024F2" w:rsidRPr="005024F2">
        <w:rPr>
          <w:rFonts w:asciiTheme="majorHAnsi" w:hAnsiTheme="majorHAnsi" w:cs="Arial"/>
          <w:bCs/>
          <w:sz w:val="28"/>
          <w:szCs w:val="28"/>
          <w:lang w:val="en-US"/>
        </w:rPr>
        <w:t>Bureau of Budget &amp; Planning</w:t>
      </w:r>
      <w:r w:rsidR="005024F2">
        <w:rPr>
          <w:rFonts w:asciiTheme="majorHAnsi" w:hAnsiTheme="majorHAnsi" w:cs="Arial"/>
          <w:bCs/>
          <w:sz w:val="28"/>
          <w:szCs w:val="28"/>
          <w:lang w:val="en-US"/>
        </w:rPr>
        <w:t xml:space="preserve">. </w:t>
      </w:r>
    </w:p>
    <w:p w:rsidR="005024F2" w:rsidRDefault="005024F2" w:rsidP="00212BED">
      <w:pPr>
        <w:spacing w:after="240"/>
        <w:jc w:val="both"/>
        <w:rPr>
          <w:rFonts w:asciiTheme="majorHAnsi" w:hAnsiTheme="majorHAnsi" w:cs="Arial"/>
          <w:bCs/>
          <w:sz w:val="28"/>
          <w:szCs w:val="28"/>
          <w:lang w:val="en-US"/>
        </w:rPr>
      </w:pPr>
      <w:r>
        <w:rPr>
          <w:rFonts w:asciiTheme="majorHAnsi" w:hAnsiTheme="majorHAnsi" w:cs="Arial"/>
          <w:bCs/>
          <w:sz w:val="28"/>
          <w:szCs w:val="28"/>
        </w:rPr>
        <w:t xml:space="preserve">Palau has 16 States that </w:t>
      </w:r>
      <w:r w:rsidRPr="005024F2">
        <w:rPr>
          <w:rFonts w:asciiTheme="majorHAnsi" w:hAnsiTheme="majorHAnsi" w:cs="Arial"/>
          <w:bCs/>
          <w:sz w:val="28"/>
          <w:szCs w:val="28"/>
          <w:lang w:val="en-US"/>
        </w:rPr>
        <w:t>are empowered to formulate their own constitutions and elect their own representatives. Also, further subdivisions below the state level such as villages are the responsibility of each separate state</w:t>
      </w:r>
      <w:r>
        <w:rPr>
          <w:rFonts w:asciiTheme="majorHAnsi" w:hAnsiTheme="majorHAnsi" w:cs="Arial"/>
          <w:bCs/>
          <w:sz w:val="28"/>
          <w:szCs w:val="28"/>
          <w:lang w:val="en-US"/>
        </w:rPr>
        <w:t>. State are headed by Governors and have the power to establish their own legislation.</w:t>
      </w:r>
    </w:p>
    <w:p w:rsidR="00212BED" w:rsidRPr="00212BED" w:rsidRDefault="00212BED" w:rsidP="005024F2">
      <w:pPr>
        <w:jc w:val="both"/>
        <w:rPr>
          <w:rFonts w:asciiTheme="majorHAnsi" w:hAnsiTheme="majorHAnsi" w:cs="Arial"/>
          <w:bCs/>
          <w:sz w:val="28"/>
          <w:szCs w:val="28"/>
        </w:rPr>
      </w:pPr>
    </w:p>
    <w:p w:rsidR="00212BED" w:rsidRP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t>National governance structure of disaster risk management and climate change</w:t>
      </w:r>
    </w:p>
    <w:p w:rsidR="00212BED" w:rsidRDefault="00212BED" w:rsidP="00212BED">
      <w:pPr>
        <w:spacing w:after="240"/>
        <w:jc w:val="both"/>
        <w:rPr>
          <w:rFonts w:asciiTheme="majorHAnsi" w:hAnsiTheme="majorHAnsi" w:cs="Arial"/>
          <w:bCs/>
          <w:sz w:val="28"/>
          <w:szCs w:val="28"/>
        </w:rPr>
      </w:pPr>
      <w:r w:rsidRPr="00212BED">
        <w:rPr>
          <w:rFonts w:asciiTheme="majorHAnsi" w:hAnsiTheme="majorHAnsi" w:cs="Arial"/>
          <w:bCs/>
          <w:sz w:val="28"/>
          <w:szCs w:val="28"/>
        </w:rPr>
        <w:t xml:space="preserve">Governance of disaster risk management </w:t>
      </w:r>
      <w:r w:rsidR="005024F2">
        <w:rPr>
          <w:rFonts w:asciiTheme="majorHAnsi" w:hAnsiTheme="majorHAnsi" w:cs="Arial"/>
          <w:bCs/>
          <w:sz w:val="28"/>
          <w:szCs w:val="28"/>
        </w:rPr>
        <w:t>comprises a National Emergency Commi</w:t>
      </w:r>
      <w:r w:rsidR="003D72B2">
        <w:rPr>
          <w:rFonts w:asciiTheme="majorHAnsi" w:hAnsiTheme="majorHAnsi" w:cs="Arial"/>
          <w:bCs/>
          <w:sz w:val="28"/>
          <w:szCs w:val="28"/>
        </w:rPr>
        <w:t>ttee, a Hazard Sub-Committee,</w:t>
      </w:r>
      <w:r w:rsidR="005024F2">
        <w:rPr>
          <w:rFonts w:asciiTheme="majorHAnsi" w:hAnsiTheme="majorHAnsi" w:cs="Arial"/>
          <w:bCs/>
          <w:sz w:val="28"/>
          <w:szCs w:val="28"/>
        </w:rPr>
        <w:t xml:space="preserve"> a Nation</w:t>
      </w:r>
      <w:r w:rsidR="003D72B2">
        <w:rPr>
          <w:rFonts w:asciiTheme="majorHAnsi" w:hAnsiTheme="majorHAnsi" w:cs="Arial"/>
          <w:bCs/>
          <w:sz w:val="28"/>
          <w:szCs w:val="28"/>
        </w:rPr>
        <w:t>al Emergency Management Office, and State Disaster Coordinators. Climate Change is coordinated by the Office of Environmental Response and Coordination. Palau does not have an active climate change country programme, nor does it have a National Climate Change Country Team or a National Platform.</w:t>
      </w:r>
    </w:p>
    <w:p w:rsidR="003D72B2" w:rsidRPr="00212BED" w:rsidRDefault="003D72B2" w:rsidP="003D72B2">
      <w:pPr>
        <w:jc w:val="both"/>
        <w:rPr>
          <w:rFonts w:asciiTheme="majorHAnsi" w:hAnsiTheme="majorHAnsi" w:cs="Arial"/>
          <w:bCs/>
          <w:sz w:val="28"/>
          <w:szCs w:val="28"/>
        </w:rPr>
      </w:pPr>
    </w:p>
    <w:p w:rsidR="00212BED" w:rsidRP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t>Transparency, accountability and decentralization of DRM and Climate Change as part of development policy and strategy</w:t>
      </w:r>
    </w:p>
    <w:p w:rsidR="003D72B2" w:rsidRDefault="00212BED" w:rsidP="00212BED">
      <w:pPr>
        <w:spacing w:after="240"/>
        <w:jc w:val="both"/>
        <w:rPr>
          <w:rFonts w:asciiTheme="majorHAnsi" w:hAnsiTheme="majorHAnsi" w:cs="Arial"/>
          <w:bCs/>
          <w:sz w:val="28"/>
          <w:szCs w:val="28"/>
        </w:rPr>
      </w:pPr>
      <w:r w:rsidRPr="00212BED">
        <w:rPr>
          <w:rFonts w:asciiTheme="majorHAnsi" w:hAnsiTheme="majorHAnsi" w:cs="Arial"/>
          <w:bCs/>
          <w:sz w:val="28"/>
          <w:szCs w:val="28"/>
        </w:rPr>
        <w:t xml:space="preserve">Accountability is built into existing governance reporting systems as required by the Public Service Commission and Treasury. Decentralisation is promoted through </w:t>
      </w:r>
      <w:r w:rsidR="003D72B2">
        <w:rPr>
          <w:rFonts w:asciiTheme="majorHAnsi" w:hAnsiTheme="majorHAnsi" w:cs="Arial"/>
          <w:bCs/>
          <w:sz w:val="28"/>
          <w:szCs w:val="28"/>
        </w:rPr>
        <w:t>the system of States, with state-level governors having a key role in development planning.</w:t>
      </w:r>
    </w:p>
    <w:p w:rsidR="00212BED" w:rsidRPr="00212BED" w:rsidRDefault="00212BED" w:rsidP="003D72B2">
      <w:pPr>
        <w:jc w:val="both"/>
        <w:rPr>
          <w:rFonts w:asciiTheme="majorHAnsi" w:hAnsiTheme="majorHAnsi" w:cs="Arial"/>
          <w:bCs/>
          <w:sz w:val="28"/>
          <w:szCs w:val="28"/>
        </w:rPr>
      </w:pPr>
    </w:p>
    <w:p w:rsidR="00F20C10" w:rsidRPr="00D76C5E" w:rsidRDefault="00212BED" w:rsidP="00D76C5E">
      <w:pPr>
        <w:spacing w:after="240"/>
        <w:jc w:val="both"/>
        <w:rPr>
          <w:rFonts w:asciiTheme="majorHAnsi" w:hAnsiTheme="majorHAnsi" w:cs="Arial"/>
          <w:bCs/>
          <w:i/>
          <w:sz w:val="28"/>
          <w:szCs w:val="28"/>
        </w:rPr>
      </w:pPr>
      <w:r w:rsidRPr="00212BED">
        <w:rPr>
          <w:rFonts w:asciiTheme="majorHAnsi" w:hAnsiTheme="majorHAnsi" w:cs="Arial"/>
          <w:bCs/>
          <w:i/>
          <w:sz w:val="28"/>
          <w:szCs w:val="28"/>
        </w:rPr>
        <w:t>What needs to be done to incorporate accountability in DRM and Climate Change in development planning and practices at national and local level?</w:t>
      </w:r>
    </w:p>
    <w:p w:rsidR="00212BED" w:rsidRPr="00212BED" w:rsidRDefault="00212BED" w:rsidP="00212BED">
      <w:pPr>
        <w:spacing w:after="240"/>
        <w:jc w:val="both"/>
        <w:rPr>
          <w:rFonts w:asciiTheme="majorHAnsi" w:hAnsiTheme="majorHAnsi" w:cs="Arial"/>
          <w:bCs/>
          <w:sz w:val="28"/>
          <w:szCs w:val="28"/>
        </w:rPr>
      </w:pPr>
      <w:r w:rsidRPr="00212BED">
        <w:rPr>
          <w:rFonts w:asciiTheme="majorHAnsi" w:hAnsiTheme="majorHAnsi" w:cs="Arial"/>
          <w:bCs/>
          <w:sz w:val="28"/>
          <w:szCs w:val="28"/>
        </w:rPr>
        <w:t xml:space="preserve">The requirement to integrate DRM and Climate Change thinking into development planning and reporting could be reinforced through regular formal reminders to each ministry and agency at appropriate times during the annual planning cycle. Accountability could also be strengthened through improved community monitoring and participation. </w:t>
      </w:r>
    </w:p>
    <w:p w:rsidR="00212BED" w:rsidRPr="00212BED" w:rsidRDefault="00212BED" w:rsidP="00212BED">
      <w:pPr>
        <w:spacing w:after="240"/>
        <w:jc w:val="both"/>
        <w:rPr>
          <w:rFonts w:asciiTheme="majorHAnsi" w:hAnsiTheme="majorHAnsi" w:cs="Arial"/>
          <w:bCs/>
          <w:sz w:val="28"/>
          <w:szCs w:val="28"/>
        </w:rPr>
      </w:pPr>
    </w:p>
    <w:p w:rsidR="00212BED" w:rsidRPr="00212BED" w:rsidRDefault="00212BED" w:rsidP="00212BED">
      <w:pPr>
        <w:spacing w:after="240"/>
        <w:jc w:val="both"/>
        <w:rPr>
          <w:rFonts w:asciiTheme="majorHAnsi" w:hAnsiTheme="majorHAnsi" w:cs="Arial"/>
          <w:b/>
          <w:bCs/>
          <w:sz w:val="28"/>
          <w:szCs w:val="28"/>
        </w:rPr>
      </w:pPr>
      <w:r w:rsidRPr="00212BED">
        <w:rPr>
          <w:rFonts w:asciiTheme="majorHAnsi" w:hAnsiTheme="majorHAnsi" w:cs="Arial"/>
          <w:b/>
          <w:bCs/>
          <w:sz w:val="28"/>
          <w:szCs w:val="28"/>
        </w:rPr>
        <w:lastRenderedPageBreak/>
        <w:t>Linking DRM and Climate Change</w:t>
      </w:r>
    </w:p>
    <w:p w:rsidR="00212BED" w:rsidRP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t>Progress in linking DRM and Climate Change</w:t>
      </w:r>
    </w:p>
    <w:p w:rsidR="00F20C10" w:rsidRDefault="00F20C10" w:rsidP="00212BED">
      <w:pPr>
        <w:spacing w:after="240"/>
        <w:jc w:val="both"/>
        <w:rPr>
          <w:rFonts w:asciiTheme="majorHAnsi" w:hAnsiTheme="majorHAnsi" w:cs="Arial"/>
          <w:bCs/>
          <w:sz w:val="28"/>
          <w:szCs w:val="28"/>
        </w:rPr>
      </w:pPr>
      <w:r>
        <w:rPr>
          <w:rFonts w:asciiTheme="majorHAnsi" w:hAnsiTheme="majorHAnsi" w:cs="Arial"/>
          <w:bCs/>
          <w:sz w:val="28"/>
          <w:szCs w:val="28"/>
        </w:rPr>
        <w:t xml:space="preserve">The Republic of Palau has indicated its intention to develop a Joint National Action Plan for DRM and CC. However, to date, </w:t>
      </w:r>
      <w:r w:rsidR="0050664C">
        <w:rPr>
          <w:rFonts w:asciiTheme="majorHAnsi" w:hAnsiTheme="majorHAnsi" w:cs="Arial"/>
          <w:bCs/>
          <w:sz w:val="28"/>
          <w:szCs w:val="28"/>
        </w:rPr>
        <w:t>there</w:t>
      </w:r>
      <w:r>
        <w:rPr>
          <w:rFonts w:asciiTheme="majorHAnsi" w:hAnsiTheme="majorHAnsi" w:cs="Arial"/>
          <w:bCs/>
          <w:sz w:val="28"/>
          <w:szCs w:val="28"/>
        </w:rPr>
        <w:t xml:space="preserve"> has been little active linking of DRM and Climate Change.</w:t>
      </w:r>
    </w:p>
    <w:p w:rsidR="00212BED" w:rsidRPr="00212BED" w:rsidRDefault="00212BED" w:rsidP="00F20C10">
      <w:pPr>
        <w:jc w:val="both"/>
        <w:rPr>
          <w:rFonts w:asciiTheme="majorHAnsi" w:hAnsiTheme="majorHAnsi" w:cs="Arial"/>
          <w:bCs/>
          <w:sz w:val="28"/>
          <w:szCs w:val="28"/>
        </w:rPr>
      </w:pPr>
    </w:p>
    <w:p w:rsidR="00212BED" w:rsidRP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t>Integrating disaster/climate risk assessment into land use and planning</w:t>
      </w:r>
    </w:p>
    <w:p w:rsidR="004B37B1" w:rsidRPr="004B37B1" w:rsidRDefault="004B37B1" w:rsidP="004B37B1">
      <w:pPr>
        <w:spacing w:after="240"/>
        <w:jc w:val="both"/>
        <w:rPr>
          <w:rFonts w:asciiTheme="majorHAnsi" w:hAnsiTheme="majorHAnsi" w:cs="Arial"/>
          <w:bCs/>
          <w:sz w:val="28"/>
          <w:szCs w:val="28"/>
        </w:rPr>
      </w:pPr>
      <w:r w:rsidRPr="004B37B1">
        <w:rPr>
          <w:rFonts w:asciiTheme="majorHAnsi" w:hAnsiTheme="majorHAnsi" w:cs="Arial"/>
          <w:bCs/>
          <w:sz w:val="28"/>
          <w:szCs w:val="28"/>
        </w:rPr>
        <w:t>Palau has a relatively strong set of environmental policies ranging from environmental quality protection regulations governing development applications</w:t>
      </w:r>
      <w:r w:rsidR="00D76C5E">
        <w:rPr>
          <w:rFonts w:asciiTheme="majorHAnsi" w:hAnsiTheme="majorHAnsi" w:cs="Arial"/>
          <w:bCs/>
          <w:sz w:val="28"/>
          <w:szCs w:val="28"/>
        </w:rPr>
        <w:t>,</w:t>
      </w:r>
      <w:r w:rsidRPr="004B37B1">
        <w:rPr>
          <w:rFonts w:asciiTheme="majorHAnsi" w:hAnsiTheme="majorHAnsi" w:cs="Arial"/>
          <w:bCs/>
          <w:sz w:val="28"/>
          <w:szCs w:val="28"/>
        </w:rPr>
        <w:t xml:space="preserve"> to progressive energy, water, biodiversity and protected areas policies.A new Sustainable Land Management Policy has been prepared and is awaiting approval. The absence of a land use policy represe</w:t>
      </w:r>
      <w:r w:rsidR="00D76C5E">
        <w:rPr>
          <w:rFonts w:asciiTheme="majorHAnsi" w:hAnsiTheme="majorHAnsi" w:cs="Arial"/>
          <w:bCs/>
          <w:sz w:val="28"/>
          <w:szCs w:val="28"/>
        </w:rPr>
        <w:t>nts</w:t>
      </w:r>
      <w:r w:rsidRPr="004B37B1">
        <w:rPr>
          <w:rFonts w:asciiTheme="majorHAnsi" w:hAnsiTheme="majorHAnsi" w:cs="Arial"/>
          <w:bCs/>
          <w:sz w:val="28"/>
          <w:szCs w:val="28"/>
        </w:rPr>
        <w:t xml:space="preserve"> a critical gap concerning the issue of underlying risk associated with land use and development zoning. The </w:t>
      </w:r>
      <w:r w:rsidR="00D76C5E">
        <w:rPr>
          <w:rFonts w:asciiTheme="majorHAnsi" w:hAnsiTheme="majorHAnsi" w:cs="Arial"/>
          <w:bCs/>
          <w:sz w:val="28"/>
          <w:szCs w:val="28"/>
        </w:rPr>
        <w:t xml:space="preserve">proposed </w:t>
      </w:r>
      <w:r w:rsidRPr="004B37B1">
        <w:rPr>
          <w:rFonts w:asciiTheme="majorHAnsi" w:hAnsiTheme="majorHAnsi" w:cs="Arial"/>
          <w:bCs/>
          <w:sz w:val="28"/>
          <w:szCs w:val="28"/>
        </w:rPr>
        <w:t>policy also makes provision for the adoption of a national buildi</w:t>
      </w:r>
      <w:r>
        <w:rPr>
          <w:rFonts w:asciiTheme="majorHAnsi" w:hAnsiTheme="majorHAnsi" w:cs="Arial"/>
          <w:bCs/>
          <w:sz w:val="28"/>
          <w:szCs w:val="28"/>
        </w:rPr>
        <w:t>ng code.</w:t>
      </w:r>
    </w:p>
    <w:p w:rsidR="004B37B1" w:rsidRDefault="004B37B1" w:rsidP="004B37B1">
      <w:pPr>
        <w:spacing w:after="240"/>
        <w:jc w:val="both"/>
        <w:rPr>
          <w:rFonts w:asciiTheme="majorHAnsi" w:hAnsiTheme="majorHAnsi" w:cs="Arial"/>
          <w:bCs/>
          <w:sz w:val="28"/>
          <w:szCs w:val="28"/>
        </w:rPr>
      </w:pPr>
      <w:r w:rsidRPr="004B37B1">
        <w:rPr>
          <w:rFonts w:asciiTheme="majorHAnsi" w:hAnsiTheme="majorHAnsi" w:cs="Arial"/>
          <w:bCs/>
          <w:sz w:val="28"/>
          <w:szCs w:val="28"/>
        </w:rPr>
        <w:t>Palau has two institutions dedicated to promoting environmental good governance. They are the Environmental Quality Protection Board (EQPB) and the Office for Environmental Coordination and Response (OERC). The Belau Watershed Alliance is an innovative multi-stakeholder forum that is promoting a spatial, cross-scale, intersectoral approach to development planning, based on natural geographical boundaries.</w:t>
      </w:r>
    </w:p>
    <w:p w:rsidR="00212BED" w:rsidRPr="00212BED" w:rsidRDefault="00212BED" w:rsidP="004B37B1">
      <w:pPr>
        <w:jc w:val="both"/>
        <w:rPr>
          <w:rFonts w:asciiTheme="majorHAnsi" w:hAnsiTheme="majorHAnsi" w:cs="Arial"/>
          <w:bCs/>
          <w:i/>
          <w:sz w:val="28"/>
          <w:szCs w:val="28"/>
        </w:rPr>
      </w:pPr>
    </w:p>
    <w:p w:rsidR="00212BED" w:rsidRPr="00212BED" w:rsidRDefault="00212BED" w:rsidP="00212BED">
      <w:pPr>
        <w:spacing w:after="240"/>
        <w:jc w:val="both"/>
        <w:rPr>
          <w:rFonts w:asciiTheme="majorHAnsi" w:hAnsiTheme="majorHAnsi" w:cs="Arial"/>
          <w:bCs/>
          <w:i/>
          <w:sz w:val="28"/>
          <w:szCs w:val="28"/>
        </w:rPr>
      </w:pPr>
      <w:r w:rsidRPr="00212BED">
        <w:rPr>
          <w:rFonts w:asciiTheme="majorHAnsi" w:hAnsiTheme="majorHAnsi" w:cs="Arial"/>
          <w:bCs/>
          <w:i/>
          <w:sz w:val="28"/>
          <w:szCs w:val="28"/>
        </w:rPr>
        <w:t xml:space="preserve">Integrating disaster/climate risk assessment into </w:t>
      </w:r>
      <w:r w:rsidR="00D76C5E">
        <w:rPr>
          <w:rFonts w:asciiTheme="majorHAnsi" w:hAnsiTheme="majorHAnsi" w:cs="Arial"/>
          <w:bCs/>
          <w:i/>
          <w:sz w:val="28"/>
          <w:szCs w:val="28"/>
        </w:rPr>
        <w:t>urban planning and development</w:t>
      </w:r>
    </w:p>
    <w:p w:rsidR="004B37B1" w:rsidRPr="004B37B1" w:rsidRDefault="004B37B1" w:rsidP="004B37B1">
      <w:pPr>
        <w:spacing w:after="240"/>
        <w:jc w:val="both"/>
        <w:rPr>
          <w:rFonts w:asciiTheme="majorHAnsi" w:hAnsiTheme="majorHAnsi" w:cs="Arial"/>
          <w:bCs/>
          <w:sz w:val="28"/>
          <w:szCs w:val="28"/>
          <w:lang w:val="en-US"/>
        </w:rPr>
      </w:pPr>
      <w:r w:rsidRPr="004B37B1">
        <w:rPr>
          <w:rFonts w:asciiTheme="majorHAnsi" w:hAnsiTheme="majorHAnsi" w:cs="Arial"/>
          <w:bCs/>
          <w:sz w:val="28"/>
          <w:szCs w:val="28"/>
          <w:lang w:val="en-US"/>
        </w:rPr>
        <w:t>The absence of land use planning legislation and building standards and codes constitute a critical gap in Palau’s settlement planning and has resulted in a situation in which a number of incompatible developments are located in close proximity to each other</w:t>
      </w:r>
      <w:r w:rsidR="00D76C5E">
        <w:rPr>
          <w:rFonts w:asciiTheme="majorHAnsi" w:hAnsiTheme="majorHAnsi" w:cs="Arial"/>
          <w:bCs/>
          <w:sz w:val="28"/>
          <w:szCs w:val="28"/>
          <w:lang w:val="en-US"/>
        </w:rPr>
        <w:t>, elevating the hazard risk to the population.</w:t>
      </w:r>
    </w:p>
    <w:p w:rsidR="004B37B1" w:rsidRPr="004B37B1" w:rsidRDefault="004B37B1" w:rsidP="004B37B1">
      <w:pPr>
        <w:spacing w:after="240"/>
        <w:jc w:val="both"/>
        <w:rPr>
          <w:rFonts w:asciiTheme="majorHAnsi" w:hAnsiTheme="majorHAnsi" w:cs="Arial"/>
          <w:bCs/>
          <w:sz w:val="28"/>
          <w:szCs w:val="28"/>
          <w:lang w:val="en-US"/>
        </w:rPr>
      </w:pPr>
      <w:r w:rsidRPr="004B37B1">
        <w:rPr>
          <w:rFonts w:asciiTheme="majorHAnsi" w:hAnsiTheme="majorHAnsi" w:cs="Arial"/>
          <w:bCs/>
          <w:sz w:val="28"/>
          <w:szCs w:val="28"/>
          <w:lang w:val="en-US"/>
        </w:rPr>
        <w:t>The Environmen</w:t>
      </w:r>
      <w:r w:rsidR="0084391F">
        <w:rPr>
          <w:rFonts w:asciiTheme="majorHAnsi" w:hAnsiTheme="majorHAnsi" w:cs="Arial"/>
          <w:bCs/>
          <w:sz w:val="28"/>
          <w:szCs w:val="28"/>
          <w:lang w:val="en-US"/>
        </w:rPr>
        <w:t>tal Quality Protection Board</w:t>
      </w:r>
      <w:r w:rsidR="00D76C5E">
        <w:rPr>
          <w:rFonts w:asciiTheme="majorHAnsi" w:hAnsiTheme="majorHAnsi" w:cs="Arial"/>
          <w:bCs/>
          <w:sz w:val="28"/>
          <w:szCs w:val="28"/>
          <w:lang w:val="en-US"/>
        </w:rPr>
        <w:t xml:space="preserve"> (EQPB)</w:t>
      </w:r>
      <w:r>
        <w:rPr>
          <w:rFonts w:asciiTheme="majorHAnsi" w:hAnsiTheme="majorHAnsi" w:cs="Arial"/>
          <w:bCs/>
          <w:sz w:val="28"/>
          <w:szCs w:val="28"/>
          <w:lang w:val="en-US"/>
        </w:rPr>
        <w:t>regulates developments through</w:t>
      </w:r>
      <w:r w:rsidRPr="004B37B1">
        <w:rPr>
          <w:rFonts w:asciiTheme="majorHAnsi" w:hAnsiTheme="majorHAnsi" w:cs="Arial"/>
          <w:bCs/>
          <w:sz w:val="28"/>
          <w:szCs w:val="28"/>
          <w:lang w:val="en-US"/>
        </w:rPr>
        <w:t xml:space="preserve"> the allocation of building permits </w:t>
      </w:r>
      <w:r>
        <w:rPr>
          <w:rFonts w:asciiTheme="majorHAnsi" w:hAnsiTheme="majorHAnsi" w:cs="Arial"/>
          <w:bCs/>
          <w:sz w:val="28"/>
          <w:szCs w:val="28"/>
          <w:lang w:val="en-US"/>
        </w:rPr>
        <w:t xml:space="preserve">after a process of </w:t>
      </w:r>
      <w:r w:rsidRPr="004B37B1">
        <w:rPr>
          <w:rFonts w:asciiTheme="majorHAnsi" w:hAnsiTheme="majorHAnsi" w:cs="Arial"/>
          <w:bCs/>
          <w:sz w:val="28"/>
          <w:szCs w:val="28"/>
          <w:lang w:val="en-US"/>
        </w:rPr>
        <w:t>screening. EQPB regulations control, inter alia, building on slopes or in flood plains. Larger developments require Environmental Impact Assessments.</w:t>
      </w:r>
    </w:p>
    <w:p w:rsidR="00BB70C5" w:rsidRPr="00DC3029" w:rsidRDefault="00BB70C5" w:rsidP="00D10907">
      <w:pPr>
        <w:jc w:val="both"/>
        <w:rPr>
          <w:rFonts w:asciiTheme="majorHAnsi" w:hAnsiTheme="majorHAnsi" w:cs="Arial"/>
          <w:sz w:val="28"/>
          <w:szCs w:val="28"/>
        </w:rPr>
      </w:pPr>
    </w:p>
    <w:p w:rsidR="00315E6E" w:rsidRPr="00DC3029" w:rsidRDefault="00315E6E" w:rsidP="00D10907">
      <w:pPr>
        <w:spacing w:after="120"/>
        <w:jc w:val="both"/>
        <w:rPr>
          <w:rFonts w:asciiTheme="majorHAnsi" w:hAnsiTheme="majorHAnsi" w:cs="Arial"/>
          <w:sz w:val="28"/>
          <w:szCs w:val="28"/>
        </w:rPr>
      </w:pPr>
      <w:r w:rsidRPr="00DC3029">
        <w:rPr>
          <w:rFonts w:asciiTheme="majorHAnsi" w:hAnsiTheme="majorHAnsi" w:cs="Arial"/>
          <w:sz w:val="28"/>
          <w:szCs w:val="28"/>
        </w:rPr>
        <w:t>CONCLUSION</w:t>
      </w:r>
    </w:p>
    <w:p w:rsidR="009D3704" w:rsidRPr="003F4FDA" w:rsidRDefault="00D10907" w:rsidP="009D3704">
      <w:pPr>
        <w:jc w:val="both"/>
        <w:rPr>
          <w:rFonts w:asciiTheme="majorHAnsi" w:hAnsiTheme="majorHAnsi" w:cs="Arial"/>
          <w:sz w:val="28"/>
          <w:szCs w:val="28"/>
        </w:rPr>
      </w:pPr>
      <w:r w:rsidRPr="00DC3029">
        <w:rPr>
          <w:rFonts w:asciiTheme="majorHAnsi" w:hAnsiTheme="majorHAnsi" w:cs="Arial"/>
          <w:sz w:val="28"/>
          <w:szCs w:val="28"/>
        </w:rPr>
        <w:t xml:space="preserve">The above reflects comments received from </w:t>
      </w:r>
      <w:r w:rsidR="0084391F">
        <w:rPr>
          <w:rFonts w:asciiTheme="majorHAnsi" w:hAnsiTheme="majorHAnsi" w:cs="Arial"/>
          <w:sz w:val="28"/>
          <w:szCs w:val="28"/>
        </w:rPr>
        <w:t xml:space="preserve">the </w:t>
      </w:r>
      <w:r w:rsidR="0050664C">
        <w:rPr>
          <w:rFonts w:asciiTheme="majorHAnsi" w:hAnsiTheme="majorHAnsi" w:cs="Arial"/>
          <w:sz w:val="28"/>
          <w:szCs w:val="28"/>
        </w:rPr>
        <w:t>Republic</w:t>
      </w:r>
      <w:r w:rsidR="0084391F">
        <w:rPr>
          <w:rFonts w:asciiTheme="majorHAnsi" w:hAnsiTheme="majorHAnsi" w:cs="Arial"/>
          <w:sz w:val="28"/>
          <w:szCs w:val="28"/>
        </w:rPr>
        <w:t xml:space="preserve"> of </w:t>
      </w:r>
      <w:r w:rsidR="00674C4F">
        <w:rPr>
          <w:rFonts w:asciiTheme="majorHAnsi" w:hAnsiTheme="majorHAnsi" w:cs="Arial"/>
          <w:sz w:val="28"/>
          <w:szCs w:val="28"/>
        </w:rPr>
        <w:t xml:space="preserve">Palau </w:t>
      </w:r>
      <w:r w:rsidR="009D3704" w:rsidRPr="00DC3029">
        <w:rPr>
          <w:rFonts w:asciiTheme="majorHAnsi" w:hAnsiTheme="majorHAnsi" w:cs="Arial"/>
          <w:sz w:val="28"/>
          <w:szCs w:val="28"/>
        </w:rPr>
        <w:t xml:space="preserve">relating to the </w:t>
      </w:r>
      <w:r w:rsidR="009D3704">
        <w:rPr>
          <w:rFonts w:asciiTheme="majorHAnsi" w:hAnsiTheme="majorHAnsi" w:cs="Arial"/>
          <w:sz w:val="28"/>
          <w:szCs w:val="28"/>
        </w:rPr>
        <w:t>HFA ‘</w:t>
      </w:r>
      <w:r w:rsidR="009D3704" w:rsidRPr="009D3704">
        <w:rPr>
          <w:rFonts w:asciiTheme="majorHAnsi" w:hAnsiTheme="majorHAnsi" w:cs="Arial"/>
          <w:i/>
          <w:sz w:val="28"/>
          <w:szCs w:val="28"/>
        </w:rPr>
        <w:t>Guiding Questions for 'Roadmap' National Consultations</w:t>
      </w:r>
      <w:r w:rsidR="009D3704">
        <w:rPr>
          <w:rFonts w:asciiTheme="majorHAnsi" w:hAnsiTheme="majorHAnsi" w:cs="Arial"/>
          <w:sz w:val="28"/>
          <w:szCs w:val="28"/>
        </w:rPr>
        <w:t>’ that were conducted as part of the HFA Monitor National Progress Review in June 2012.</w:t>
      </w:r>
      <w:bookmarkStart w:id="0" w:name="_GoBack"/>
      <w:bookmarkEnd w:id="0"/>
    </w:p>
    <w:p w:rsidR="00D10907" w:rsidRPr="00DC3029" w:rsidRDefault="00D10907" w:rsidP="00AA25D5">
      <w:pPr>
        <w:rPr>
          <w:rFonts w:asciiTheme="majorHAnsi" w:hAnsiTheme="majorHAnsi" w:cs="Arial"/>
          <w:sz w:val="28"/>
          <w:szCs w:val="28"/>
        </w:rPr>
      </w:pPr>
    </w:p>
    <w:p w:rsidR="00BB70C5" w:rsidRPr="00DC3029" w:rsidRDefault="00BB70C5" w:rsidP="00AA25D5">
      <w:pPr>
        <w:rPr>
          <w:rFonts w:asciiTheme="majorHAnsi" w:hAnsiTheme="majorHAnsi"/>
          <w:sz w:val="28"/>
          <w:szCs w:val="28"/>
        </w:rPr>
      </w:pPr>
    </w:p>
    <w:p w:rsidR="00AB0838" w:rsidRPr="00DC3029" w:rsidRDefault="00AB0838" w:rsidP="00AA25D5">
      <w:pPr>
        <w:rPr>
          <w:rFonts w:asciiTheme="majorHAnsi" w:hAnsiTheme="majorHAnsi"/>
          <w:sz w:val="28"/>
          <w:szCs w:val="28"/>
        </w:rPr>
        <w:sectPr w:rsidR="00AB0838" w:rsidRPr="00DC3029" w:rsidSect="001E0455">
          <w:footerReference w:type="even" r:id="rId9"/>
          <w:footerReference w:type="default" r:id="rId10"/>
          <w:pgSz w:w="11904" w:h="16836"/>
          <w:pgMar w:top="1440" w:right="1800" w:bottom="1440" w:left="1800" w:header="708" w:footer="708" w:gutter="0"/>
          <w:cols w:space="708"/>
          <w:docGrid w:linePitch="360"/>
        </w:sectPr>
      </w:pPr>
    </w:p>
    <w:p w:rsidR="00BB70C5" w:rsidRDefault="00BB1302" w:rsidP="00AA25D5">
      <w:pPr>
        <w:rPr>
          <w:rFonts w:asciiTheme="majorHAnsi" w:hAnsiTheme="majorHAnsi"/>
          <w:sz w:val="28"/>
          <w:szCs w:val="28"/>
        </w:rPr>
      </w:pPr>
      <w:r w:rsidRPr="00DC3029">
        <w:rPr>
          <w:rFonts w:asciiTheme="majorHAnsi" w:hAnsiTheme="majorHAnsi"/>
          <w:sz w:val="28"/>
          <w:szCs w:val="28"/>
        </w:rPr>
        <w:lastRenderedPageBreak/>
        <w:t xml:space="preserve">ANNEX 1: </w:t>
      </w:r>
      <w:r w:rsidR="00E940BF">
        <w:rPr>
          <w:rFonts w:asciiTheme="majorHAnsi" w:hAnsiTheme="majorHAnsi"/>
          <w:sz w:val="28"/>
          <w:szCs w:val="28"/>
        </w:rPr>
        <w:t>PALAU</w:t>
      </w:r>
      <w:r w:rsidRPr="00DC3029">
        <w:rPr>
          <w:rFonts w:asciiTheme="majorHAnsi" w:hAnsiTheme="majorHAnsi"/>
          <w:sz w:val="28"/>
          <w:szCs w:val="28"/>
        </w:rPr>
        <w:t xml:space="preserve"> MULTI-STAKEHOLDER WORKSHOP PARTICIPANTS</w:t>
      </w:r>
      <w:r w:rsidR="001E0455">
        <w:rPr>
          <w:rFonts w:asciiTheme="majorHAnsi" w:hAnsiTheme="majorHAnsi"/>
          <w:sz w:val="28"/>
          <w:szCs w:val="28"/>
        </w:rPr>
        <w:t xml:space="preserve"> – Government Building, Koror, 21-22 June 2012</w:t>
      </w:r>
    </w:p>
    <w:p w:rsidR="00E940BF" w:rsidRDefault="00E940BF" w:rsidP="00AA25D5">
      <w:pPr>
        <w:rPr>
          <w:rFonts w:asciiTheme="majorHAnsi" w:hAnsiTheme="majorHAnsi"/>
          <w:sz w:val="28"/>
          <w:szCs w:val="2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1"/>
        <w:gridCol w:w="6403"/>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National Emergency Management Office (NEMO)</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Alonzo Kyota, Coordinator, Email: palaunemo@gmail.com</w:t>
            </w:r>
          </w:p>
        </w:tc>
      </w:tr>
    </w:tbl>
    <w:p w:rsidR="007D1698" w:rsidRPr="007D1698" w:rsidRDefault="007D1698" w:rsidP="007D1698">
      <w:pPr>
        <w:rPr>
          <w:rFonts w:asciiTheme="majorHAnsi" w:hAnsiTheme="majorHAnsi"/>
          <w:sz w:val="28"/>
          <w:szCs w:val="28"/>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6"/>
        <w:gridCol w:w="6398"/>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rPr>
            </w:pPr>
            <w:r w:rsidRPr="007D1698">
              <w:rPr>
                <w:rFonts w:asciiTheme="majorHAnsi" w:hAnsiTheme="majorHAnsi"/>
                <w:sz w:val="20"/>
                <w:szCs w:val="20"/>
              </w:rPr>
              <w:t>Bureau of Budget Management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rPr>
              <w:t>Dennis Oilouch, Director, Email: bpbm@palaugov.net</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8"/>
        <w:gridCol w:w="6396"/>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rPr>
            </w:pPr>
            <w:r w:rsidRPr="007D1698">
              <w:rPr>
                <w:rFonts w:asciiTheme="majorHAnsi" w:hAnsiTheme="majorHAnsi"/>
                <w:sz w:val="20"/>
                <w:szCs w:val="20"/>
              </w:rPr>
              <w:t>Office of Planning Statistics</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rPr>
            </w:pPr>
            <w:r w:rsidRPr="007D1698">
              <w:rPr>
                <w:rFonts w:asciiTheme="majorHAnsi" w:hAnsiTheme="majorHAnsi"/>
                <w:sz w:val="20"/>
                <w:szCs w:val="20"/>
              </w:rPr>
              <w:t xml:space="preserve">Rhinehart Silas, Coordinator, Email: </w:t>
            </w:r>
            <w:hyperlink r:id="rId11" w:history="1">
              <w:r w:rsidRPr="007D1698">
                <w:rPr>
                  <w:rStyle w:val="Hyperlink"/>
                  <w:rFonts w:asciiTheme="majorHAnsi" w:hAnsiTheme="majorHAnsi"/>
                  <w:sz w:val="20"/>
                  <w:szCs w:val="20"/>
                </w:rPr>
                <w:t>rsilas23@gmail.com</w:t>
              </w:r>
            </w:hyperlink>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8"/>
        <w:gridCol w:w="6396"/>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rPr>
            </w:pPr>
            <w:r w:rsidRPr="007D1698">
              <w:rPr>
                <w:rFonts w:asciiTheme="majorHAnsi" w:hAnsiTheme="majorHAnsi"/>
                <w:sz w:val="20"/>
                <w:szCs w:val="20"/>
              </w:rPr>
              <w:t>Bureau of Public Works</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rPr>
              <w:t>Techur Rengulbat, Director of Public Works Email: bpw@palaunet.com</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8"/>
        <w:gridCol w:w="6396"/>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rPr>
              <w:t>Bureau of Agriculture</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rPr>
            </w:pPr>
            <w:r w:rsidRPr="007D1698">
              <w:rPr>
                <w:rFonts w:asciiTheme="majorHAnsi" w:hAnsiTheme="majorHAnsi"/>
                <w:sz w:val="20"/>
                <w:szCs w:val="20"/>
              </w:rPr>
              <w:t>Fernando Sengebau, Director, Email: ffms@palaunet.com</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2"/>
        <w:gridCol w:w="6412"/>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National Emergency Committee (NEC)</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 Inter-sectoral</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 xml:space="preserve">Honorable </w:t>
            </w:r>
            <w:r w:rsidRPr="007D1698">
              <w:rPr>
                <w:rFonts w:asciiTheme="majorHAnsi" w:hAnsiTheme="majorHAnsi"/>
                <w:bCs/>
                <w:sz w:val="20"/>
                <w:szCs w:val="20"/>
                <w:lang w:val="en-US"/>
              </w:rPr>
              <w:t>Kerai Mariur – Vice President and Minister of Finance, Email: vpmofmariur@palaugov.net</w:t>
            </w:r>
          </w:p>
        </w:tc>
      </w:tr>
    </w:tbl>
    <w:p w:rsidR="007D1698" w:rsidRPr="007D1698" w:rsidRDefault="007D1698" w:rsidP="007D1698">
      <w:pPr>
        <w:rPr>
          <w:rFonts w:asciiTheme="majorHAnsi" w:hAnsiTheme="majorHAnsi"/>
          <w:sz w:val="28"/>
          <w:szCs w:val="28"/>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6"/>
        <w:gridCol w:w="6398"/>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US Embassy</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Diplomatic</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Helen P. Reed-Rowe, Ambassador, Email: Reed-RoweHP2@state.gov</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1"/>
        <w:gridCol w:w="6393"/>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National Development Bank of Palau</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Financial sector</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Karla West, Energy Loan Program Manager, Email: kwest@ndbp.com</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7"/>
        <w:gridCol w:w="6397"/>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Chamber of Commerce</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Business sector</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Jennifer Gibbons, Executive Director, Email: pcoc@palaunet.com</w:t>
            </w:r>
          </w:p>
        </w:tc>
      </w:tr>
    </w:tbl>
    <w:p w:rsidR="007D1698" w:rsidRPr="007D1698" w:rsidRDefault="007D1698" w:rsidP="007D1698">
      <w:pPr>
        <w:rPr>
          <w:rFonts w:asciiTheme="majorHAnsi" w:hAnsiTheme="majorHAnsi"/>
          <w:sz w:val="28"/>
          <w:szCs w:val="28"/>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5"/>
        <w:gridCol w:w="6419"/>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Palau Automated Land and Resources Information System (PALARIS)</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 - Technical GIS mapping agency</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Madelsar Ngiraingas, Project Coordinator, Email:madelsar@palaunet.com</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0"/>
        <w:gridCol w:w="6384"/>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Bureau of Lands and Surveys – Land Resource Information</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Sterlina Gabriel, Chief of Division, Email:</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1"/>
        <w:gridCol w:w="6209"/>
      </w:tblGrid>
      <w:tr w:rsidR="007D1698" w:rsidRPr="007D1698" w:rsidTr="007D1698">
        <w:trPr>
          <w:jc w:val="right"/>
        </w:trPr>
        <w:tc>
          <w:tcPr>
            <w:tcW w:w="2311"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209"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Office of Environmental Response &amp; Coordination</w:t>
            </w:r>
          </w:p>
        </w:tc>
      </w:tr>
      <w:tr w:rsidR="007D1698" w:rsidRPr="007D1698" w:rsidTr="007D1698">
        <w:trPr>
          <w:jc w:val="right"/>
        </w:trPr>
        <w:tc>
          <w:tcPr>
            <w:tcW w:w="2311"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209"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w:t>
            </w:r>
          </w:p>
        </w:tc>
      </w:tr>
      <w:tr w:rsidR="007D1698" w:rsidRPr="007D1698" w:rsidTr="007D1698">
        <w:trPr>
          <w:jc w:val="right"/>
        </w:trPr>
        <w:tc>
          <w:tcPr>
            <w:tcW w:w="2311"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209"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Jerome Temengil, Climate Change Coordinator, Email: Jerome@palaunet.com</w:t>
            </w:r>
          </w:p>
        </w:tc>
      </w:tr>
    </w:tbl>
    <w:p w:rsidR="00E940BF" w:rsidRPr="00DC3029" w:rsidRDefault="00E940BF" w:rsidP="00AA25D5">
      <w:pPr>
        <w:rPr>
          <w:rFonts w:asciiTheme="majorHAnsi" w:hAnsiTheme="majorHAnsi"/>
          <w:sz w:val="28"/>
          <w:szCs w:val="28"/>
        </w:rPr>
      </w:pPr>
    </w:p>
    <w:p w:rsidR="00BB1302" w:rsidRPr="00DC3029" w:rsidRDefault="00BB1302" w:rsidP="00AA25D5">
      <w:pPr>
        <w:rPr>
          <w:rFonts w:asciiTheme="majorHAnsi" w:hAnsiTheme="majorHAnsi"/>
          <w:sz w:val="28"/>
          <w:szCs w:val="28"/>
        </w:rPr>
      </w:pPr>
    </w:p>
    <w:p w:rsidR="00BB1302" w:rsidRDefault="00BB1302" w:rsidP="00AA25D5">
      <w:pPr>
        <w:rPr>
          <w:rFonts w:asciiTheme="majorHAnsi" w:hAnsiTheme="majorHAnsi"/>
          <w:sz w:val="28"/>
          <w:szCs w:val="2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9"/>
        <w:gridCol w:w="6385"/>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Solid Waste Management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Calvin Ikesiil, Manager, Email:</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9"/>
        <w:gridCol w:w="6385"/>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Capital Improvement Projects</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 xml:space="preserve">Brian Melairei, Office Manager, Email: </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0"/>
        <w:gridCol w:w="6384"/>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Ekei Womens’ Group</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Civil Society Organisation</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 xml:space="preserve">Roberta Louch, President, Email: </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6"/>
        <w:gridCol w:w="6408"/>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UN Joint Presence</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Development Partner</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Sharon Sakuma, Country Development Manager, Email: sharon.sakuma@undp.org</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6401"/>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Bureau of Public Safety</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Norvert Yano, Director, Email: BPSfire@palaunet.com</w:t>
            </w:r>
          </w:p>
        </w:tc>
      </w:tr>
    </w:tbl>
    <w:p w:rsidR="007D1698" w:rsidRPr="007D1698"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8"/>
        <w:gridCol w:w="6386"/>
      </w:tblGrid>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Name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Bureau of Public Health</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Type of the organization</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Government</w:t>
            </w:r>
          </w:p>
        </w:tc>
      </w:tr>
      <w:tr w:rsidR="007D1698" w:rsidRPr="007D1698" w:rsidTr="007D1698">
        <w:trPr>
          <w:jc w:val="right"/>
        </w:trPr>
        <w:tc>
          <w:tcPr>
            <w:tcW w:w="2508"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Focal point details</w:t>
            </w:r>
          </w:p>
        </w:tc>
        <w:tc>
          <w:tcPr>
            <w:tcW w:w="6955" w:type="dxa"/>
          </w:tcPr>
          <w:p w:rsidR="007D1698" w:rsidRPr="007D1698" w:rsidRDefault="007D1698" w:rsidP="007D1698">
            <w:pPr>
              <w:rPr>
                <w:rFonts w:asciiTheme="majorHAnsi" w:hAnsiTheme="majorHAnsi"/>
                <w:sz w:val="20"/>
                <w:szCs w:val="20"/>
                <w:lang w:val="en-US"/>
              </w:rPr>
            </w:pPr>
            <w:r w:rsidRPr="007D1698">
              <w:rPr>
                <w:rFonts w:asciiTheme="majorHAnsi" w:hAnsiTheme="majorHAnsi"/>
                <w:sz w:val="20"/>
                <w:szCs w:val="20"/>
                <w:lang w:val="en-US"/>
              </w:rPr>
              <w:t>Everlynn Temengil, Acting Director, Email: temengil-ej@gmail.com</w:t>
            </w:r>
          </w:p>
        </w:tc>
      </w:tr>
    </w:tbl>
    <w:p w:rsidR="007D1698" w:rsidRPr="007D1698" w:rsidRDefault="007D1698" w:rsidP="007D1698">
      <w:pPr>
        <w:rPr>
          <w:rFonts w:asciiTheme="majorHAnsi" w:hAnsiTheme="majorHAnsi"/>
          <w:sz w:val="28"/>
          <w:szCs w:val="28"/>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8"/>
        <w:gridCol w:w="6416"/>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OMEKESANG (Disabled Office)</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Civil Society Organisation</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Villaney Remengesau, President, Email:omekesang@gmail.com</w:t>
            </w:r>
          </w:p>
        </w:tc>
      </w:tr>
    </w:tbl>
    <w:p w:rsidR="007D1698" w:rsidRPr="001D4D33"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6401"/>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Energy Office</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Greig Decherong, Director, energy@palaunet.com</w:t>
            </w:r>
          </w:p>
        </w:tc>
      </w:tr>
    </w:tbl>
    <w:p w:rsidR="007D1698" w:rsidRPr="001D4D33"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9"/>
        <w:gridCol w:w="6395"/>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Energy Office</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Nyk Kloulubak, Energy Planner, nyk@palaunet.com</w:t>
            </w:r>
          </w:p>
        </w:tc>
      </w:tr>
    </w:tbl>
    <w:p w:rsidR="007D1698" w:rsidRPr="001D4D33"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6"/>
        <w:gridCol w:w="6408"/>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Ministry of Education</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Faith Swords, Chief Curriculum Instruction, faithsword@palaumor.net</w:t>
            </w:r>
          </w:p>
        </w:tc>
      </w:tr>
    </w:tbl>
    <w:p w:rsidR="007D1698" w:rsidRPr="001D4D33"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6"/>
        <w:gridCol w:w="6418"/>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Ministry of Education</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Pillar Ngiraswei, Social Studies Specialist, pillarngiraswei@palaumoe.net</w:t>
            </w:r>
          </w:p>
        </w:tc>
      </w:tr>
    </w:tbl>
    <w:p w:rsidR="007D1698" w:rsidRPr="001D4D33" w:rsidRDefault="007D1698" w:rsidP="007D1698">
      <w:pPr>
        <w:rPr>
          <w:rFonts w:asciiTheme="majorHAnsi" w:hAnsiTheme="majorHAnsi"/>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7"/>
        <w:gridCol w:w="6397"/>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MCCA</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Tobias Marbou, Director, Email: kobe@palaunet.com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0"/>
        <w:gridCol w:w="6394"/>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Belau Tourism Association</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lastRenderedPageBreak/>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Private Sector</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Terra Nabeyama, Executive Director, bta@palaunet.com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0"/>
        <w:gridCol w:w="6394"/>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Office of the Attorney General</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Hussein Derbai, Legal Assistant, boboy@gmail.com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6387"/>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Division of Environmental Health</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Charley Simon</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9"/>
        <w:gridCol w:w="6395"/>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Ministry of Public Infrastructure, Industry and Commerce</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Hayes Moses, Director, dot@palaunet.com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0"/>
        <w:gridCol w:w="6394"/>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Ministry of Health, Emergency Management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Ritter Udui, Admin Manager, rbudui@gmail.com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6401"/>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Ministry of Health, Emergency Management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Toshikazi Misawa, Database Specialist, toshipalau@gmail.com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0"/>
        <w:gridCol w:w="6384"/>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Bureau of Aviation</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Charles Obichang, Director</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1"/>
        <w:gridCol w:w="6393"/>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Civil Action Team  (US Army)</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Military</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Gregory Shultz, OIC, oic@catpalau.com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6399"/>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Office of the President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Fermin Meriang, Press Secretary, meriangf@gmail.com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2"/>
        <w:gridCol w:w="6412"/>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Ministry of Education</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Jefferson Thomas, Education Specialist, jeffersonthomas@palau.net</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6402"/>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Republic of China Embassy</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Diplomatic</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Randy Wang, Councellor, randywg@hotmail.com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6409"/>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National Weather Service</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Maria Ngemaes, Meteorologist in Charge, maria.ngemaes@noaa.gov</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8"/>
        <w:gridCol w:w="6396"/>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MOS, BITTA</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Ngerikl Baules, Chief, nbaules@gmail.com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3"/>
        <w:gridCol w:w="6401"/>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BPS</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Peter Napolen Chief, ppsfire@palaunet.com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4"/>
        <w:gridCol w:w="6390"/>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Environmental Quality Protection Board</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Roxanne Blesam, Acting Executive Officer, eqpb@palau.net</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7"/>
        <w:gridCol w:w="6397"/>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WCCA</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Tobias Marbou, Director, kobe@palaunet.com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3"/>
        <w:gridCol w:w="6381"/>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US Embassy</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Diplomatic</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Bernie Besebes, Human Resource Manager</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3"/>
        <w:gridCol w:w="6411"/>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Belan Cares</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NGO</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Lorraine Rivera, Admin. Officer, Lorraine.riviera@gmail.com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6399"/>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Office for Environmental Response and Coordination</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Reagan Belechi, Chief Finance Officer, nrbelechi@gmail.com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8"/>
        <w:gridCol w:w="6416"/>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Ministry of Education</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Deborah Nagata, Education Specialist, Debbienagata@palaumoe.net</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6"/>
        <w:gridCol w:w="6418"/>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Ministry of Education</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Pillar Ngiraswei, Social Studies Specialist, pillarngiraswei@palaumoe.net</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0"/>
        <w:gridCol w:w="6384"/>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Bureau of Domestic Affairs</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Eunice Akiwo, Director,</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1"/>
        <w:gridCol w:w="6403"/>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Ministry of Helath</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Melinda Lawrence, Coordinator, palaukpp@hotmail.com</w:t>
            </w:r>
          </w:p>
        </w:tc>
      </w:tr>
    </w:tbl>
    <w:p w:rsidR="007D1698" w:rsidRPr="001D4D33" w:rsidRDefault="007D1698" w:rsidP="007D1698">
      <w:pPr>
        <w:rPr>
          <w:rFonts w:asciiTheme="majorHAnsi" w:hAnsiTheme="majorHAnsi"/>
          <w:iCs/>
          <w:sz w:val="20"/>
          <w:szCs w:val="20"/>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0"/>
        <w:gridCol w:w="6384"/>
      </w:tblGrid>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Name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Bureau of Agriculture</w:t>
            </w:r>
          </w:p>
        </w:tc>
      </w:tr>
      <w:tr w:rsidR="007D1698" w:rsidRPr="001D4D33"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Type of the organization</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Government</w:t>
            </w:r>
          </w:p>
        </w:tc>
      </w:tr>
      <w:tr w:rsidR="007D1698" w:rsidRPr="007D1698" w:rsidTr="007D1698">
        <w:trPr>
          <w:jc w:val="right"/>
        </w:trPr>
        <w:tc>
          <w:tcPr>
            <w:tcW w:w="2508"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Focal point details</w:t>
            </w:r>
          </w:p>
        </w:tc>
        <w:tc>
          <w:tcPr>
            <w:tcW w:w="6955" w:type="dxa"/>
          </w:tcPr>
          <w:p w:rsidR="007D1698" w:rsidRPr="001D4D33" w:rsidRDefault="007D1698" w:rsidP="007D1698">
            <w:pPr>
              <w:rPr>
                <w:rFonts w:asciiTheme="majorHAnsi" w:hAnsiTheme="majorHAnsi"/>
                <w:sz w:val="20"/>
                <w:szCs w:val="20"/>
                <w:lang w:val="en-US"/>
              </w:rPr>
            </w:pPr>
            <w:r w:rsidRPr="001D4D33">
              <w:rPr>
                <w:rFonts w:asciiTheme="majorHAnsi" w:hAnsiTheme="majorHAnsi"/>
                <w:sz w:val="20"/>
                <w:szCs w:val="20"/>
                <w:lang w:val="en-US"/>
              </w:rPr>
              <w:t xml:space="preserve">Olkeriil Yaoch, Quarantine Officer, </w:t>
            </w:r>
          </w:p>
        </w:tc>
      </w:tr>
    </w:tbl>
    <w:p w:rsidR="00BB1302" w:rsidRPr="00DC3029" w:rsidRDefault="00BB1302" w:rsidP="00BB1302">
      <w:pPr>
        <w:rPr>
          <w:rFonts w:asciiTheme="majorHAnsi" w:hAnsiTheme="majorHAnsi"/>
          <w:sz w:val="28"/>
          <w:szCs w:val="28"/>
        </w:rPr>
      </w:pPr>
    </w:p>
    <w:p w:rsidR="00BB1302" w:rsidRPr="00DC3029" w:rsidRDefault="00BB1302" w:rsidP="00BB1302">
      <w:pPr>
        <w:rPr>
          <w:rFonts w:asciiTheme="majorHAnsi" w:hAnsiTheme="majorHAnsi"/>
          <w:sz w:val="28"/>
          <w:szCs w:val="28"/>
        </w:rPr>
      </w:pPr>
    </w:p>
    <w:p w:rsidR="00BB1302" w:rsidRPr="00DC3029" w:rsidRDefault="00BB1302" w:rsidP="00AA25D5">
      <w:pPr>
        <w:rPr>
          <w:rFonts w:asciiTheme="majorHAnsi" w:hAnsiTheme="majorHAnsi"/>
          <w:sz w:val="28"/>
          <w:szCs w:val="28"/>
        </w:rPr>
      </w:pPr>
    </w:p>
    <w:sectPr w:rsidR="00BB1302" w:rsidRPr="00DC3029" w:rsidSect="00BB1302">
      <w:footerReference w:type="default" r:id="rId12"/>
      <w:pgSz w:w="11904" w:h="16836"/>
      <w:pgMar w:top="1440" w:right="1556"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94F" w:rsidRDefault="0073494F" w:rsidP="006E4E04">
      <w:r>
        <w:separator/>
      </w:r>
    </w:p>
  </w:endnote>
  <w:endnote w:type="continuationSeparator" w:id="1">
    <w:p w:rsidR="0073494F" w:rsidRDefault="0073494F" w:rsidP="006E4E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ＭＳ 明朝">
    <w:altName w:val="MS Mincho"/>
    <w:charset w:val="4E"/>
    <w:family w:val="auto"/>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B1" w:rsidRDefault="00B7564B" w:rsidP="001E0455">
    <w:pPr>
      <w:pStyle w:val="Footer"/>
      <w:framePr w:wrap="around" w:vAnchor="text" w:hAnchor="margin" w:xAlign="right" w:y="1"/>
      <w:rPr>
        <w:rStyle w:val="PageNumber"/>
      </w:rPr>
    </w:pPr>
    <w:r>
      <w:rPr>
        <w:rStyle w:val="PageNumber"/>
      </w:rPr>
      <w:fldChar w:fldCharType="begin"/>
    </w:r>
    <w:r w:rsidR="004B37B1">
      <w:rPr>
        <w:rStyle w:val="PageNumber"/>
      </w:rPr>
      <w:instrText xml:space="preserve">PAGE  </w:instrText>
    </w:r>
    <w:r>
      <w:rPr>
        <w:rStyle w:val="PageNumber"/>
      </w:rPr>
      <w:fldChar w:fldCharType="end"/>
    </w:r>
  </w:p>
  <w:p w:rsidR="004B37B1" w:rsidRDefault="004B37B1" w:rsidP="006E4E0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B1" w:rsidRDefault="00B7564B" w:rsidP="001E0455">
    <w:pPr>
      <w:pStyle w:val="Footer"/>
      <w:framePr w:wrap="around" w:vAnchor="text" w:hAnchor="margin" w:xAlign="right" w:y="1"/>
      <w:rPr>
        <w:rStyle w:val="PageNumber"/>
      </w:rPr>
    </w:pPr>
    <w:r>
      <w:rPr>
        <w:rStyle w:val="PageNumber"/>
      </w:rPr>
      <w:fldChar w:fldCharType="begin"/>
    </w:r>
    <w:r w:rsidR="004B37B1">
      <w:rPr>
        <w:rStyle w:val="PageNumber"/>
      </w:rPr>
      <w:instrText xml:space="preserve">PAGE  </w:instrText>
    </w:r>
    <w:r>
      <w:rPr>
        <w:rStyle w:val="PageNumber"/>
      </w:rPr>
      <w:fldChar w:fldCharType="separate"/>
    </w:r>
    <w:r w:rsidR="000344B8">
      <w:rPr>
        <w:rStyle w:val="PageNumber"/>
        <w:noProof/>
      </w:rPr>
      <w:t>8</w:t>
    </w:r>
    <w:r>
      <w:rPr>
        <w:rStyle w:val="PageNumber"/>
      </w:rPr>
      <w:fldChar w:fldCharType="end"/>
    </w:r>
  </w:p>
  <w:p w:rsidR="004B37B1" w:rsidRDefault="004B37B1" w:rsidP="006E4E0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B1" w:rsidRDefault="004B37B1" w:rsidP="006E4E0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94F" w:rsidRDefault="0073494F" w:rsidP="006E4E04">
      <w:r>
        <w:separator/>
      </w:r>
    </w:p>
  </w:footnote>
  <w:footnote w:type="continuationSeparator" w:id="1">
    <w:p w:rsidR="0073494F" w:rsidRDefault="0073494F" w:rsidP="006E4E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6D48"/>
    <w:multiLevelType w:val="hybridMultilevel"/>
    <w:tmpl w:val="44CA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527A2"/>
    <w:multiLevelType w:val="hybridMultilevel"/>
    <w:tmpl w:val="43A8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233B22"/>
    <w:multiLevelType w:val="hybridMultilevel"/>
    <w:tmpl w:val="712ABE4C"/>
    <w:lvl w:ilvl="0" w:tplc="53FECD8C">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4518B"/>
    <w:multiLevelType w:val="hybridMultilevel"/>
    <w:tmpl w:val="80B8A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EC420C"/>
    <w:multiLevelType w:val="hybridMultilevel"/>
    <w:tmpl w:val="560C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636BBE"/>
    <w:multiLevelType w:val="hybridMultilevel"/>
    <w:tmpl w:val="59CA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CE4336"/>
    <w:rsid w:val="0002353E"/>
    <w:rsid w:val="000344B8"/>
    <w:rsid w:val="000946E1"/>
    <w:rsid w:val="000E782A"/>
    <w:rsid w:val="00190CCF"/>
    <w:rsid w:val="001D4D33"/>
    <w:rsid w:val="001E0455"/>
    <w:rsid w:val="00212BED"/>
    <w:rsid w:val="00315E6E"/>
    <w:rsid w:val="00394F35"/>
    <w:rsid w:val="003A233E"/>
    <w:rsid w:val="003D72B2"/>
    <w:rsid w:val="004B37B1"/>
    <w:rsid w:val="005024F2"/>
    <w:rsid w:val="0050664C"/>
    <w:rsid w:val="00546E45"/>
    <w:rsid w:val="005E56EE"/>
    <w:rsid w:val="00674C4F"/>
    <w:rsid w:val="006A5F90"/>
    <w:rsid w:val="006D4EBF"/>
    <w:rsid w:val="006E4E04"/>
    <w:rsid w:val="00714EC3"/>
    <w:rsid w:val="0073494F"/>
    <w:rsid w:val="007D1698"/>
    <w:rsid w:val="0084391F"/>
    <w:rsid w:val="0086226E"/>
    <w:rsid w:val="00870860"/>
    <w:rsid w:val="00880CE1"/>
    <w:rsid w:val="008B7AD3"/>
    <w:rsid w:val="00966DC4"/>
    <w:rsid w:val="009C46E4"/>
    <w:rsid w:val="009D3704"/>
    <w:rsid w:val="00A0234C"/>
    <w:rsid w:val="00AA25D5"/>
    <w:rsid w:val="00AB0838"/>
    <w:rsid w:val="00B7564B"/>
    <w:rsid w:val="00B77999"/>
    <w:rsid w:val="00BB1302"/>
    <w:rsid w:val="00BB70C5"/>
    <w:rsid w:val="00BC39E2"/>
    <w:rsid w:val="00BD3D09"/>
    <w:rsid w:val="00CE4336"/>
    <w:rsid w:val="00D10907"/>
    <w:rsid w:val="00D76C5E"/>
    <w:rsid w:val="00DC3029"/>
    <w:rsid w:val="00E540C6"/>
    <w:rsid w:val="00E664D7"/>
    <w:rsid w:val="00E7024A"/>
    <w:rsid w:val="00E940BF"/>
    <w:rsid w:val="00F20C10"/>
    <w:rsid w:val="00F4621C"/>
    <w:rsid w:val="00F758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64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3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336"/>
    <w:rPr>
      <w:rFonts w:ascii="Lucida Grande" w:hAnsi="Lucida Grande" w:cs="Lucida Grande"/>
      <w:sz w:val="18"/>
      <w:szCs w:val="18"/>
      <w:lang w:val="en-GB"/>
    </w:rPr>
  </w:style>
  <w:style w:type="paragraph" w:styleId="Footer">
    <w:name w:val="footer"/>
    <w:basedOn w:val="Normal"/>
    <w:link w:val="FooterChar"/>
    <w:uiPriority w:val="99"/>
    <w:unhideWhenUsed/>
    <w:rsid w:val="006E4E04"/>
    <w:pPr>
      <w:tabs>
        <w:tab w:val="center" w:pos="4320"/>
        <w:tab w:val="right" w:pos="8640"/>
      </w:tabs>
    </w:pPr>
  </w:style>
  <w:style w:type="character" w:customStyle="1" w:styleId="FooterChar">
    <w:name w:val="Footer Char"/>
    <w:basedOn w:val="DefaultParagraphFont"/>
    <w:link w:val="Footer"/>
    <w:uiPriority w:val="99"/>
    <w:rsid w:val="006E4E04"/>
    <w:rPr>
      <w:lang w:val="en-GB"/>
    </w:rPr>
  </w:style>
  <w:style w:type="character" w:styleId="PageNumber">
    <w:name w:val="page number"/>
    <w:basedOn w:val="DefaultParagraphFont"/>
    <w:uiPriority w:val="99"/>
    <w:semiHidden/>
    <w:unhideWhenUsed/>
    <w:rsid w:val="006E4E04"/>
  </w:style>
  <w:style w:type="paragraph" w:styleId="ListParagraph">
    <w:name w:val="List Paragraph"/>
    <w:basedOn w:val="Normal"/>
    <w:uiPriority w:val="34"/>
    <w:qFormat/>
    <w:rsid w:val="00BB1302"/>
    <w:pPr>
      <w:ind w:left="720"/>
      <w:contextualSpacing/>
    </w:pPr>
    <w:rPr>
      <w:rFonts w:ascii="Cambria" w:eastAsia="ＭＳ 明朝" w:hAnsi="Cambria" w:cs="Times New Roman"/>
    </w:rPr>
  </w:style>
  <w:style w:type="table" w:styleId="TableGrid">
    <w:name w:val="Table Grid"/>
    <w:basedOn w:val="TableNormal"/>
    <w:uiPriority w:val="59"/>
    <w:rsid w:val="00BB1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1302"/>
    <w:pPr>
      <w:tabs>
        <w:tab w:val="center" w:pos="4320"/>
        <w:tab w:val="right" w:pos="8640"/>
      </w:tabs>
    </w:pPr>
  </w:style>
  <w:style w:type="character" w:customStyle="1" w:styleId="HeaderChar">
    <w:name w:val="Header Char"/>
    <w:basedOn w:val="DefaultParagraphFont"/>
    <w:link w:val="Header"/>
    <w:uiPriority w:val="99"/>
    <w:rsid w:val="00BB1302"/>
    <w:rPr>
      <w:lang w:val="en-GB"/>
    </w:rPr>
  </w:style>
  <w:style w:type="character" w:styleId="Hyperlink">
    <w:name w:val="Hyperlink"/>
    <w:basedOn w:val="DefaultParagraphFont"/>
    <w:uiPriority w:val="99"/>
    <w:unhideWhenUsed/>
    <w:rsid w:val="007D169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3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336"/>
    <w:rPr>
      <w:rFonts w:ascii="Lucida Grande" w:hAnsi="Lucida Grande" w:cs="Lucida Grande"/>
      <w:sz w:val="18"/>
      <w:szCs w:val="18"/>
      <w:lang w:val="en-GB"/>
    </w:rPr>
  </w:style>
  <w:style w:type="paragraph" w:styleId="Footer">
    <w:name w:val="footer"/>
    <w:basedOn w:val="Normal"/>
    <w:link w:val="FooterChar"/>
    <w:uiPriority w:val="99"/>
    <w:unhideWhenUsed/>
    <w:rsid w:val="006E4E04"/>
    <w:pPr>
      <w:tabs>
        <w:tab w:val="center" w:pos="4320"/>
        <w:tab w:val="right" w:pos="8640"/>
      </w:tabs>
    </w:pPr>
  </w:style>
  <w:style w:type="character" w:customStyle="1" w:styleId="FooterChar">
    <w:name w:val="Footer Char"/>
    <w:basedOn w:val="DefaultParagraphFont"/>
    <w:link w:val="Footer"/>
    <w:uiPriority w:val="99"/>
    <w:rsid w:val="006E4E04"/>
    <w:rPr>
      <w:lang w:val="en-GB"/>
    </w:rPr>
  </w:style>
  <w:style w:type="character" w:styleId="PageNumber">
    <w:name w:val="page number"/>
    <w:basedOn w:val="DefaultParagraphFont"/>
    <w:uiPriority w:val="99"/>
    <w:semiHidden/>
    <w:unhideWhenUsed/>
    <w:rsid w:val="006E4E04"/>
  </w:style>
  <w:style w:type="paragraph" w:styleId="ListParagraph">
    <w:name w:val="List Paragraph"/>
    <w:basedOn w:val="Normal"/>
    <w:uiPriority w:val="34"/>
    <w:qFormat/>
    <w:rsid w:val="00BB1302"/>
    <w:pPr>
      <w:ind w:left="720"/>
      <w:contextualSpacing/>
    </w:pPr>
    <w:rPr>
      <w:rFonts w:ascii="Cambria" w:eastAsia="ＭＳ 明朝" w:hAnsi="Cambria" w:cs="Times New Roman"/>
    </w:rPr>
  </w:style>
  <w:style w:type="table" w:styleId="TableGrid">
    <w:name w:val="Table Grid"/>
    <w:basedOn w:val="TableNormal"/>
    <w:uiPriority w:val="59"/>
    <w:rsid w:val="00BB1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1302"/>
    <w:pPr>
      <w:tabs>
        <w:tab w:val="center" w:pos="4320"/>
        <w:tab w:val="right" w:pos="8640"/>
      </w:tabs>
    </w:pPr>
  </w:style>
  <w:style w:type="character" w:customStyle="1" w:styleId="HeaderChar">
    <w:name w:val="Header Char"/>
    <w:basedOn w:val="DefaultParagraphFont"/>
    <w:link w:val="Header"/>
    <w:uiPriority w:val="99"/>
    <w:rsid w:val="00BB1302"/>
    <w:rPr>
      <w:lang w:val="en-GB"/>
    </w:rPr>
  </w:style>
  <w:style w:type="character" w:styleId="Hyperlink">
    <w:name w:val="Hyperlink"/>
    <w:basedOn w:val="DefaultParagraphFont"/>
    <w:uiPriority w:val="99"/>
    <w:unhideWhenUsed/>
    <w:rsid w:val="007D169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ilas23@gmail.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D959-EA61-1D42-8510-B934B8D9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2815</Words>
  <Characters>16049</Characters>
  <Application>Microsoft Office Word</Application>
  <DocSecurity>0</DocSecurity>
  <Lines>133</Lines>
  <Paragraphs>37</Paragraphs>
  <ScaleCrop>false</ScaleCrop>
  <Company>Private</Company>
  <LinksUpToDate>false</LinksUpToDate>
  <CharactersWithSpaces>18827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Timmermans</dc:creator>
  <cp:lastModifiedBy>Laura Niskanen</cp:lastModifiedBy>
  <cp:revision>2</cp:revision>
  <dcterms:created xsi:type="dcterms:W3CDTF">2012-11-16T00:46:00Z</dcterms:created>
  <dcterms:modified xsi:type="dcterms:W3CDTF">2012-11-16T00:46:00Z</dcterms:modified>
</cp:coreProperties>
</file>