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67" w:rsidRPr="00EB126E" w:rsidRDefault="000E3167" w:rsidP="00640174">
      <w:pPr>
        <w:jc w:val="center"/>
        <w:rPr>
          <w:rFonts w:ascii="Candara" w:hAnsi="Candara" w:cs="Arial"/>
          <w:b/>
          <w:bCs/>
          <w:sz w:val="36"/>
          <w:szCs w:val="36"/>
          <w:lang w:val="en-GB"/>
        </w:rPr>
      </w:pPr>
      <w:smartTag w:uri="urn:schemas-microsoft-com:office:smarttags" w:element="place">
        <w:r w:rsidRPr="00EB126E">
          <w:rPr>
            <w:rFonts w:ascii="Candara" w:hAnsi="Candara" w:cs="Arial"/>
            <w:b/>
            <w:bCs/>
            <w:sz w:val="36"/>
            <w:szCs w:val="36"/>
            <w:lang w:val="en-GB"/>
          </w:rPr>
          <w:t>AFRICA</w:t>
        </w:r>
      </w:smartTag>
      <w:r w:rsidRPr="00EB126E">
        <w:rPr>
          <w:rFonts w:ascii="Candara" w:hAnsi="Candara" w:cs="Arial"/>
          <w:b/>
          <w:bCs/>
          <w:sz w:val="36"/>
          <w:szCs w:val="36"/>
          <w:lang w:val="en-GB"/>
        </w:rPr>
        <w:t xml:space="preserve"> POSITION FOR THE 4</w:t>
      </w:r>
      <w:r w:rsidRPr="00EB126E">
        <w:rPr>
          <w:rFonts w:ascii="Candara" w:hAnsi="Candara" w:cs="Arial"/>
          <w:b/>
          <w:bCs/>
          <w:sz w:val="36"/>
          <w:szCs w:val="36"/>
          <w:vertAlign w:val="superscript"/>
          <w:lang w:val="en-GB"/>
        </w:rPr>
        <w:t>TH</w:t>
      </w:r>
      <w:r w:rsidRPr="00EB126E">
        <w:rPr>
          <w:rFonts w:ascii="Candara" w:hAnsi="Candara" w:cs="Arial"/>
          <w:b/>
          <w:bCs/>
          <w:sz w:val="36"/>
          <w:szCs w:val="36"/>
          <w:lang w:val="en-GB"/>
        </w:rPr>
        <w:t xml:space="preserve"> GLOBAL PLATFORM FOR DISASTER RISK REDUCTION</w:t>
      </w:r>
    </w:p>
    <w:p w:rsidR="000E3167" w:rsidRPr="00EB490E" w:rsidRDefault="000E3167" w:rsidP="00640174">
      <w:pPr>
        <w:jc w:val="center"/>
        <w:rPr>
          <w:rFonts w:ascii="Candara" w:hAnsi="Candara" w:cs="Arial"/>
          <w:b/>
          <w:bCs/>
          <w:sz w:val="20"/>
          <w:szCs w:val="26"/>
          <w:lang w:val="en-GB"/>
        </w:rPr>
      </w:pPr>
    </w:p>
    <w:p w:rsidR="000E3167" w:rsidRPr="00136D98" w:rsidRDefault="000E3167" w:rsidP="006137FC">
      <w:pPr>
        <w:pBdr>
          <w:bottom w:val="single" w:sz="4" w:space="1" w:color="auto"/>
        </w:pBdr>
        <w:jc w:val="center"/>
        <w:rPr>
          <w:rFonts w:ascii="Candara" w:hAnsi="Candara" w:cs="Arial"/>
          <w:b/>
          <w:bCs/>
          <w:sz w:val="28"/>
          <w:szCs w:val="28"/>
          <w:lang w:val="en-GB"/>
        </w:rPr>
      </w:pPr>
      <w:smartTag w:uri="urn:schemas-microsoft-com:office:smarttags" w:element="place">
        <w:smartTag w:uri="urn:schemas-microsoft-com:office:smarttags" w:element="City">
          <w:r w:rsidRPr="00136D98">
            <w:rPr>
              <w:rFonts w:ascii="Candara" w:hAnsi="Candara" w:cs="Arial"/>
              <w:b/>
              <w:bCs/>
              <w:sz w:val="28"/>
              <w:szCs w:val="28"/>
              <w:lang w:val="en-GB"/>
            </w:rPr>
            <w:t>Geneva</w:t>
          </w:r>
        </w:smartTag>
      </w:smartTag>
      <w:r w:rsidRPr="00136D98">
        <w:rPr>
          <w:rFonts w:ascii="Candara" w:hAnsi="Candara" w:cs="Arial"/>
          <w:b/>
          <w:bCs/>
          <w:sz w:val="28"/>
          <w:szCs w:val="28"/>
          <w:lang w:val="en-GB"/>
        </w:rPr>
        <w:t xml:space="preserve"> May 19-23, 2013</w:t>
      </w:r>
    </w:p>
    <w:p w:rsidR="000E3167" w:rsidRPr="006137FC" w:rsidRDefault="000E3167" w:rsidP="00640174">
      <w:pPr>
        <w:jc w:val="both"/>
        <w:rPr>
          <w:rFonts w:ascii="Candara" w:hAnsi="Candara" w:cs="Arial"/>
          <w:b/>
          <w:bCs/>
          <w:sz w:val="8"/>
          <w:szCs w:val="28"/>
          <w:lang w:val="en-GB"/>
        </w:rPr>
      </w:pPr>
    </w:p>
    <w:p w:rsidR="000E3167" w:rsidRPr="00B210EA" w:rsidRDefault="000E3167" w:rsidP="00640174">
      <w:pPr>
        <w:jc w:val="both"/>
        <w:rPr>
          <w:rFonts w:ascii="Candara" w:hAnsi="Candara" w:cs="Arial"/>
          <w:sz w:val="26"/>
          <w:szCs w:val="26"/>
          <w:lang w:val="en-GB"/>
        </w:rPr>
      </w:pPr>
    </w:p>
    <w:p w:rsidR="000E3167" w:rsidRPr="007B3463" w:rsidRDefault="000E3167" w:rsidP="007B3463">
      <w:pPr>
        <w:widowControl/>
        <w:overflowPunct/>
        <w:autoSpaceDE w:val="0"/>
        <w:autoSpaceDN w:val="0"/>
        <w:spacing w:after="120"/>
        <w:jc w:val="both"/>
        <w:rPr>
          <w:rFonts w:ascii="Candara" w:hAnsi="Candara" w:cs="Arial"/>
          <w:b/>
          <w:color w:val="000000"/>
          <w:kern w:val="0"/>
          <w:sz w:val="26"/>
          <w:szCs w:val="26"/>
          <w:lang w:eastAsia="ja-JP"/>
        </w:rPr>
      </w:pPr>
      <w:r w:rsidRPr="007B3463">
        <w:rPr>
          <w:rFonts w:ascii="Candara" w:hAnsi="Candara" w:cs="Arial"/>
          <w:b/>
          <w:color w:val="000000"/>
          <w:kern w:val="0"/>
          <w:sz w:val="26"/>
          <w:szCs w:val="26"/>
          <w:lang w:eastAsia="ja-JP"/>
        </w:rPr>
        <w:t xml:space="preserve">Excellency’s </w:t>
      </w:r>
    </w:p>
    <w:p w:rsidR="000E3167" w:rsidRPr="007B3463" w:rsidRDefault="000E3167" w:rsidP="007B3463">
      <w:pPr>
        <w:widowControl/>
        <w:overflowPunct/>
        <w:autoSpaceDE w:val="0"/>
        <w:autoSpaceDN w:val="0"/>
        <w:spacing w:after="120"/>
        <w:jc w:val="both"/>
        <w:rPr>
          <w:rFonts w:ascii="Candara" w:hAnsi="Candara" w:cs="Arial"/>
          <w:b/>
          <w:color w:val="000000"/>
          <w:kern w:val="0"/>
          <w:sz w:val="26"/>
          <w:szCs w:val="26"/>
          <w:lang w:eastAsia="ja-JP"/>
        </w:rPr>
      </w:pPr>
      <w:r w:rsidRPr="007B3463">
        <w:rPr>
          <w:rFonts w:ascii="Candara" w:hAnsi="Candara" w:cs="Arial"/>
          <w:b/>
          <w:color w:val="000000"/>
          <w:kern w:val="0"/>
          <w:sz w:val="26"/>
          <w:szCs w:val="26"/>
          <w:lang w:eastAsia="ja-JP"/>
        </w:rPr>
        <w:t>Distinguished Delegates,</w:t>
      </w:r>
    </w:p>
    <w:p w:rsidR="00104876" w:rsidRDefault="000E3167" w:rsidP="0007437F">
      <w:pPr>
        <w:widowControl/>
        <w:overflowPunct/>
        <w:autoSpaceDE w:val="0"/>
        <w:autoSpaceDN w:val="0"/>
        <w:jc w:val="both"/>
        <w:rPr>
          <w:rFonts w:ascii="Candara" w:hAnsi="Candara" w:cs="Arial"/>
          <w:b/>
          <w:color w:val="000000"/>
          <w:kern w:val="0"/>
          <w:sz w:val="26"/>
          <w:szCs w:val="26"/>
          <w:lang w:eastAsia="ja-JP"/>
        </w:rPr>
      </w:pPr>
      <w:r w:rsidRPr="007B3463">
        <w:rPr>
          <w:rFonts w:ascii="Candara" w:hAnsi="Candara" w:cs="Arial"/>
          <w:b/>
          <w:color w:val="000000"/>
          <w:kern w:val="0"/>
          <w:sz w:val="26"/>
          <w:szCs w:val="26"/>
          <w:lang w:eastAsia="ja-JP"/>
        </w:rPr>
        <w:t xml:space="preserve">Ladies and Gentlemen </w:t>
      </w:r>
    </w:p>
    <w:p w:rsidR="00104876" w:rsidRPr="009A2E55" w:rsidRDefault="00104876" w:rsidP="0007437F">
      <w:pPr>
        <w:widowControl/>
        <w:overflowPunct/>
        <w:autoSpaceDE w:val="0"/>
        <w:autoSpaceDN w:val="0"/>
        <w:jc w:val="both"/>
        <w:rPr>
          <w:rFonts w:ascii="Candara" w:hAnsi="Candara" w:cs="Arial"/>
          <w:color w:val="000000"/>
          <w:kern w:val="0"/>
          <w:sz w:val="20"/>
          <w:szCs w:val="26"/>
          <w:lang w:val="en-GB" w:eastAsia="ja-JP"/>
        </w:rPr>
      </w:pPr>
    </w:p>
    <w:p w:rsidR="000E3167" w:rsidRPr="00B51063" w:rsidRDefault="00104876" w:rsidP="0007437F">
      <w:pPr>
        <w:widowControl/>
        <w:overflowPunct/>
        <w:autoSpaceDE w:val="0"/>
        <w:autoSpaceDN w:val="0"/>
        <w:jc w:val="both"/>
        <w:rPr>
          <w:rFonts w:ascii="Candara" w:hAnsi="Candara" w:cs="Arial"/>
          <w:color w:val="000000"/>
          <w:kern w:val="0"/>
          <w:sz w:val="26"/>
          <w:szCs w:val="26"/>
          <w:lang w:val="en-GB" w:eastAsia="ja-JP"/>
        </w:rPr>
      </w:pPr>
      <w:r w:rsidRPr="00B51063">
        <w:rPr>
          <w:rFonts w:ascii="Candara" w:hAnsi="Candara" w:cs="Arial"/>
          <w:color w:val="000000"/>
          <w:kern w:val="0"/>
          <w:sz w:val="26"/>
          <w:szCs w:val="26"/>
          <w:lang w:val="en-GB" w:eastAsia="ja-JP"/>
        </w:rPr>
        <w:t>Greetings from The Commissioner of Rural Economy and Agriculture</w:t>
      </w:r>
      <w:r w:rsidR="003959D0" w:rsidRPr="00B51063">
        <w:rPr>
          <w:rFonts w:ascii="Candara" w:hAnsi="Candara" w:cs="Arial"/>
          <w:color w:val="000000"/>
          <w:kern w:val="0"/>
          <w:sz w:val="26"/>
          <w:szCs w:val="26"/>
          <w:lang w:val="en-GB" w:eastAsia="ja-JP"/>
        </w:rPr>
        <w:t xml:space="preserve">, </w:t>
      </w:r>
      <w:proofErr w:type="spellStart"/>
      <w:r w:rsidR="003959D0" w:rsidRPr="00B51063">
        <w:rPr>
          <w:rFonts w:ascii="Candara" w:hAnsi="Candara" w:cs="Arial"/>
          <w:color w:val="000000"/>
          <w:kern w:val="0"/>
          <w:sz w:val="26"/>
          <w:szCs w:val="26"/>
          <w:lang w:val="en-GB" w:eastAsia="ja-JP"/>
        </w:rPr>
        <w:t>Mrs.</w:t>
      </w:r>
      <w:proofErr w:type="spellEnd"/>
      <w:r w:rsidR="003959D0" w:rsidRPr="00B51063">
        <w:rPr>
          <w:rFonts w:ascii="Candara" w:hAnsi="Candara" w:cs="Arial"/>
          <w:color w:val="000000"/>
          <w:kern w:val="0"/>
          <w:sz w:val="26"/>
          <w:szCs w:val="26"/>
          <w:lang w:val="en-GB" w:eastAsia="ja-JP"/>
        </w:rPr>
        <w:t xml:space="preserve"> </w:t>
      </w:r>
      <w:proofErr w:type="spellStart"/>
      <w:r w:rsidR="003959D0" w:rsidRPr="00B51063">
        <w:rPr>
          <w:rFonts w:ascii="Candara" w:hAnsi="Candara" w:cs="Arial"/>
          <w:color w:val="000000"/>
          <w:kern w:val="0"/>
          <w:sz w:val="26"/>
          <w:szCs w:val="26"/>
          <w:lang w:val="en-GB" w:eastAsia="ja-JP"/>
        </w:rPr>
        <w:t>Tumusiime</w:t>
      </w:r>
      <w:proofErr w:type="spellEnd"/>
      <w:r w:rsidR="003959D0" w:rsidRPr="00B51063">
        <w:rPr>
          <w:rFonts w:ascii="Candara" w:hAnsi="Candara" w:cs="Arial"/>
          <w:color w:val="000000"/>
          <w:kern w:val="0"/>
          <w:sz w:val="26"/>
          <w:szCs w:val="26"/>
          <w:lang w:val="en-GB" w:eastAsia="ja-JP"/>
        </w:rPr>
        <w:t xml:space="preserve"> Rhoda Peace, on whose behalf I read this statement. We take this opportunity to thank the organisers of the Global Platform for Disaster Risk Reduction and for the funding extended by UNISDR to many delegates from Africa to attend this meeting. </w:t>
      </w:r>
      <w:r w:rsidR="000E3167" w:rsidRPr="00B51063">
        <w:rPr>
          <w:rFonts w:ascii="Candara" w:hAnsi="Candara" w:cs="Arial"/>
          <w:color w:val="000000"/>
          <w:kern w:val="0"/>
          <w:sz w:val="26"/>
          <w:szCs w:val="26"/>
          <w:lang w:val="en-GB" w:eastAsia="ja-JP"/>
        </w:rPr>
        <w:t>2013 marks the 50th anniversary of the establishment of the Organisation of African Unity and the 10</w:t>
      </w:r>
      <w:r w:rsidR="000E3167" w:rsidRPr="00B51063">
        <w:rPr>
          <w:rFonts w:ascii="Candara" w:hAnsi="Candara" w:cs="Arial"/>
          <w:color w:val="000000"/>
          <w:kern w:val="0"/>
          <w:sz w:val="26"/>
          <w:szCs w:val="26"/>
          <w:vertAlign w:val="superscript"/>
          <w:lang w:val="en-GB" w:eastAsia="ja-JP"/>
        </w:rPr>
        <w:t>th</w:t>
      </w:r>
      <w:r w:rsidR="000E3167" w:rsidRPr="00B51063">
        <w:rPr>
          <w:rFonts w:ascii="Candara" w:hAnsi="Candara" w:cs="Arial"/>
          <w:color w:val="000000"/>
          <w:kern w:val="0"/>
          <w:sz w:val="26"/>
          <w:szCs w:val="26"/>
          <w:lang w:val="en-GB" w:eastAsia="ja-JP"/>
        </w:rPr>
        <w:t xml:space="preserve"> year since birth of the African Union. The theme to celebrate this occasion is Pan-Africanism and the African Renaissance. We take this celebratory moment to deepen our resolve to advance the disaster risk reduction agenda in the continent. </w:t>
      </w:r>
    </w:p>
    <w:p w:rsidR="000E3167" w:rsidRPr="00B51063" w:rsidRDefault="000E3167" w:rsidP="0007437F">
      <w:pPr>
        <w:widowControl/>
        <w:overflowPunct/>
        <w:autoSpaceDE w:val="0"/>
        <w:autoSpaceDN w:val="0"/>
        <w:jc w:val="both"/>
        <w:rPr>
          <w:rFonts w:ascii="Candara" w:hAnsi="Candara" w:cs="Arial"/>
          <w:color w:val="000000"/>
          <w:kern w:val="0"/>
          <w:sz w:val="18"/>
          <w:szCs w:val="26"/>
          <w:lang w:val="en-GB" w:eastAsia="ja-JP"/>
        </w:rPr>
      </w:pPr>
    </w:p>
    <w:p w:rsidR="000E3167" w:rsidRPr="00B51063" w:rsidRDefault="000E3167" w:rsidP="0007437F">
      <w:pPr>
        <w:widowControl/>
        <w:overflowPunct/>
        <w:autoSpaceDE w:val="0"/>
        <w:autoSpaceDN w:val="0"/>
        <w:jc w:val="both"/>
        <w:rPr>
          <w:rFonts w:ascii="Candara" w:hAnsi="Candara" w:cs="Arial"/>
          <w:color w:val="000000"/>
          <w:kern w:val="0"/>
          <w:sz w:val="26"/>
          <w:szCs w:val="26"/>
          <w:lang w:eastAsia="ja-JP"/>
        </w:rPr>
      </w:pPr>
      <w:r w:rsidRPr="00B51063">
        <w:rPr>
          <w:rFonts w:ascii="Candara" w:hAnsi="Candara" w:cs="Arial"/>
          <w:color w:val="000000"/>
          <w:kern w:val="0"/>
          <w:sz w:val="26"/>
          <w:szCs w:val="26"/>
          <w:lang w:eastAsia="ja-JP"/>
        </w:rPr>
        <w:t>The Africa position statement is a result of an intensive and participatory consultation process, including the 4</w:t>
      </w:r>
      <w:r w:rsidRPr="00B51063">
        <w:rPr>
          <w:rFonts w:ascii="Candara" w:hAnsi="Candara" w:cs="Arial"/>
          <w:color w:val="000000"/>
          <w:kern w:val="0"/>
          <w:sz w:val="26"/>
          <w:szCs w:val="26"/>
          <w:vertAlign w:val="superscript"/>
          <w:lang w:eastAsia="ja-JP"/>
        </w:rPr>
        <w:t>th</w:t>
      </w:r>
      <w:r w:rsidRPr="00B51063">
        <w:rPr>
          <w:rFonts w:ascii="Candara" w:hAnsi="Candara" w:cs="Arial"/>
          <w:color w:val="000000"/>
          <w:kern w:val="0"/>
          <w:sz w:val="26"/>
          <w:szCs w:val="26"/>
          <w:lang w:eastAsia="ja-JP"/>
        </w:rPr>
        <w:t xml:space="preserve"> Africa Regional Platform organized in February this year together with the 5</w:t>
      </w:r>
      <w:r w:rsidRPr="00B51063">
        <w:rPr>
          <w:rFonts w:ascii="Candara" w:hAnsi="Candara" w:cs="Arial"/>
          <w:color w:val="000000"/>
          <w:kern w:val="0"/>
          <w:sz w:val="26"/>
          <w:szCs w:val="26"/>
          <w:vertAlign w:val="superscript"/>
          <w:lang w:eastAsia="ja-JP"/>
        </w:rPr>
        <w:t>th</w:t>
      </w:r>
      <w:r w:rsidRPr="00B51063">
        <w:rPr>
          <w:rFonts w:ascii="Candara" w:hAnsi="Candara" w:cs="Arial"/>
          <w:color w:val="000000"/>
          <w:kern w:val="0"/>
          <w:sz w:val="26"/>
          <w:szCs w:val="26"/>
          <w:lang w:eastAsia="ja-JP"/>
        </w:rPr>
        <w:t xml:space="preserve"> Africa Drought Adaptation Forum, meetings of the Africa Working Group on DRR and a series of consultations</w:t>
      </w:r>
      <w:r w:rsidR="008A536D" w:rsidRPr="00B51063">
        <w:rPr>
          <w:rFonts w:ascii="Candara" w:hAnsi="Candara" w:cs="Arial"/>
          <w:color w:val="000000"/>
          <w:kern w:val="0"/>
          <w:sz w:val="26"/>
          <w:szCs w:val="26"/>
          <w:lang w:eastAsia="ja-JP"/>
        </w:rPr>
        <w:t xml:space="preserve"> on the future configuration of the Hyogo Framework for Action</w:t>
      </w:r>
      <w:r w:rsidRPr="00B51063">
        <w:rPr>
          <w:rFonts w:ascii="Candara" w:hAnsi="Candara" w:cs="Arial"/>
          <w:color w:val="000000"/>
          <w:kern w:val="0"/>
          <w:sz w:val="26"/>
          <w:szCs w:val="26"/>
          <w:lang w:eastAsia="ja-JP"/>
        </w:rPr>
        <w:t xml:space="preserve">. </w:t>
      </w:r>
    </w:p>
    <w:p w:rsidR="000E3167" w:rsidRPr="00B51063" w:rsidRDefault="000E3167" w:rsidP="0007437F">
      <w:pPr>
        <w:widowControl/>
        <w:overflowPunct/>
        <w:autoSpaceDE w:val="0"/>
        <w:autoSpaceDN w:val="0"/>
        <w:jc w:val="both"/>
        <w:rPr>
          <w:rFonts w:ascii="Candara" w:hAnsi="Candara" w:cs="Arial"/>
          <w:color w:val="000000"/>
          <w:kern w:val="0"/>
          <w:sz w:val="26"/>
          <w:szCs w:val="26"/>
          <w:lang w:eastAsia="ja-JP"/>
        </w:rPr>
      </w:pPr>
    </w:p>
    <w:p w:rsidR="000E3167" w:rsidRPr="009A2E55" w:rsidRDefault="000E3167" w:rsidP="0007437F">
      <w:pPr>
        <w:jc w:val="both"/>
        <w:rPr>
          <w:rFonts w:ascii="Candara" w:hAnsi="Candara" w:cs="Arial"/>
          <w:b/>
          <w:bCs/>
          <w:sz w:val="26"/>
          <w:szCs w:val="26"/>
        </w:rPr>
      </w:pPr>
      <w:r w:rsidRPr="009A2E55">
        <w:rPr>
          <w:rFonts w:ascii="Candara" w:hAnsi="Candara" w:cs="Arial"/>
          <w:b/>
          <w:bCs/>
          <w:color w:val="000000"/>
          <w:kern w:val="0"/>
          <w:sz w:val="26"/>
          <w:szCs w:val="26"/>
          <w:lang w:eastAsia="ja-JP"/>
        </w:rPr>
        <w:t>MAIN RECOMMENDATIONS TO THE FOURTH GLOBAL PLATFORM</w:t>
      </w:r>
    </w:p>
    <w:p w:rsidR="000E3167" w:rsidRPr="00B51063" w:rsidRDefault="000E3167" w:rsidP="0007437F">
      <w:pPr>
        <w:jc w:val="both"/>
        <w:rPr>
          <w:rFonts w:ascii="Candara" w:hAnsi="Candara" w:cs="Arial"/>
          <w:sz w:val="26"/>
          <w:szCs w:val="26"/>
        </w:rPr>
      </w:pPr>
    </w:p>
    <w:p w:rsidR="000E3167" w:rsidRPr="00B51063" w:rsidRDefault="000E3167" w:rsidP="0007437F">
      <w:pPr>
        <w:jc w:val="both"/>
        <w:rPr>
          <w:rFonts w:ascii="Candara" w:hAnsi="Candara" w:cs="Arial"/>
          <w:sz w:val="26"/>
          <w:szCs w:val="26"/>
        </w:rPr>
      </w:pPr>
      <w:r w:rsidRPr="00B51063">
        <w:rPr>
          <w:rFonts w:ascii="Candara" w:hAnsi="Candara" w:cs="Arial"/>
          <w:sz w:val="26"/>
          <w:szCs w:val="26"/>
        </w:rPr>
        <w:t xml:space="preserve">Recognizing the need for </w:t>
      </w:r>
      <w:r w:rsidR="00E1011D" w:rsidRPr="00B51063">
        <w:rPr>
          <w:rFonts w:ascii="Candara" w:hAnsi="Candara" w:cs="Arial"/>
          <w:sz w:val="26"/>
          <w:szCs w:val="26"/>
        </w:rPr>
        <w:t>deeper integration and increase</w:t>
      </w:r>
      <w:r w:rsidR="00385E95" w:rsidRPr="00B51063">
        <w:rPr>
          <w:rFonts w:ascii="Candara" w:hAnsi="Candara" w:cs="Arial"/>
          <w:sz w:val="26"/>
          <w:szCs w:val="26"/>
        </w:rPr>
        <w:t>d</w:t>
      </w:r>
      <w:r w:rsidR="00E1011D" w:rsidRPr="00B51063">
        <w:rPr>
          <w:rFonts w:ascii="Candara" w:hAnsi="Candara" w:cs="Arial"/>
          <w:sz w:val="26"/>
          <w:szCs w:val="26"/>
        </w:rPr>
        <w:t xml:space="preserve"> investments in DRR/MDGs and poverty reduction programmes </w:t>
      </w:r>
      <w:r w:rsidRPr="00B51063">
        <w:rPr>
          <w:rFonts w:ascii="Candara" w:hAnsi="Candara" w:cs="Arial"/>
          <w:sz w:val="26"/>
          <w:szCs w:val="26"/>
        </w:rPr>
        <w:t>for enhanced resilience, we:</w:t>
      </w:r>
    </w:p>
    <w:p w:rsidR="000E3167" w:rsidRPr="00B51063" w:rsidRDefault="000E3167" w:rsidP="0007437F">
      <w:pPr>
        <w:jc w:val="both"/>
        <w:rPr>
          <w:rFonts w:ascii="Candara" w:hAnsi="Candara" w:cs="Arial"/>
          <w:sz w:val="26"/>
          <w:szCs w:val="26"/>
        </w:rPr>
      </w:pPr>
    </w:p>
    <w:p w:rsidR="000E3167" w:rsidRPr="00B51063" w:rsidRDefault="000E3167" w:rsidP="0007437F">
      <w:pPr>
        <w:pStyle w:val="ListParagraph"/>
        <w:numPr>
          <w:ilvl w:val="0"/>
          <w:numId w:val="2"/>
        </w:numPr>
        <w:spacing w:after="200"/>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Emphasize the need to address emerging challenges like growing urbanization in a changing climate, and increased socio-economic vulnerability of communities, by ensuring accessible and user-friendly climate information</w:t>
      </w:r>
      <w:r w:rsidR="00385E95" w:rsidRPr="00B51063">
        <w:rPr>
          <w:rFonts w:ascii="Candara" w:hAnsi="Candara" w:cs="Arial"/>
          <w:color w:val="000000"/>
          <w:kern w:val="0"/>
          <w:sz w:val="26"/>
          <w:szCs w:val="26"/>
          <w:lang w:eastAsia="en-US"/>
        </w:rPr>
        <w:t>, as well as promoting additional infrastructural investments into robust drainage systems to prevent floods and health hazards in cities</w:t>
      </w:r>
      <w:r w:rsidRPr="00B51063">
        <w:rPr>
          <w:rFonts w:ascii="Candara" w:hAnsi="Candara" w:cs="Arial"/>
          <w:color w:val="000000"/>
          <w:kern w:val="0"/>
          <w:sz w:val="26"/>
          <w:szCs w:val="26"/>
          <w:lang w:eastAsia="en-US"/>
        </w:rPr>
        <w:t>.</w:t>
      </w:r>
    </w:p>
    <w:p w:rsidR="000E3167" w:rsidRPr="00B51063" w:rsidRDefault="000E3167" w:rsidP="0007437F">
      <w:pPr>
        <w:pStyle w:val="ListParagraph"/>
        <w:numPr>
          <w:ilvl w:val="0"/>
          <w:numId w:val="2"/>
        </w:numPr>
        <w:spacing w:after="200"/>
        <w:jc w:val="both"/>
        <w:rPr>
          <w:rFonts w:ascii="Candara" w:hAnsi="Candara" w:cs="Arial"/>
          <w:sz w:val="26"/>
          <w:szCs w:val="26"/>
          <w:lang w:eastAsia="en-US"/>
        </w:rPr>
      </w:pPr>
      <w:r w:rsidRPr="00B51063">
        <w:rPr>
          <w:rFonts w:ascii="Candara" w:hAnsi="Candara" w:cs="Arial"/>
          <w:sz w:val="26"/>
          <w:szCs w:val="26"/>
          <w:lang w:eastAsia="en-US"/>
        </w:rPr>
        <w:t>Take note of ratification of the Kampala Convention for the Protection and Assistance of Internally Displaced Persons in Africa that acknowledges the responsibilities of governments to protect people displaced by natural disasters and climate change and take measures to mitigate such displacement.</w:t>
      </w:r>
    </w:p>
    <w:p w:rsidR="000E3167" w:rsidRPr="00B51063" w:rsidRDefault="000C1D44" w:rsidP="0007437F">
      <w:pPr>
        <w:pStyle w:val="ListParagraph"/>
        <w:widowControl/>
        <w:numPr>
          <w:ilvl w:val="0"/>
          <w:numId w:val="2"/>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lastRenderedPageBreak/>
        <w:t xml:space="preserve">Appreciate </w:t>
      </w:r>
      <w:r w:rsidR="000E3167" w:rsidRPr="00B51063">
        <w:rPr>
          <w:rFonts w:ascii="Candara" w:hAnsi="Candara" w:cs="Arial"/>
          <w:color w:val="000000"/>
          <w:kern w:val="0"/>
          <w:sz w:val="26"/>
          <w:szCs w:val="26"/>
          <w:lang w:eastAsia="en-US"/>
        </w:rPr>
        <w:t xml:space="preserve">the ongoing efforts to </w:t>
      </w:r>
      <w:r w:rsidR="00B7674C" w:rsidRPr="00B51063">
        <w:rPr>
          <w:rFonts w:ascii="Candara" w:hAnsi="Candara" w:cs="Arial"/>
          <w:color w:val="000000"/>
          <w:kern w:val="0"/>
          <w:sz w:val="26"/>
          <w:szCs w:val="26"/>
          <w:lang w:eastAsia="en-US"/>
        </w:rPr>
        <w:t xml:space="preserve">establish </w:t>
      </w:r>
      <w:r w:rsidR="00847580" w:rsidRPr="00B51063">
        <w:rPr>
          <w:rFonts w:ascii="Candara" w:hAnsi="Candara" w:cs="Arial"/>
          <w:color w:val="000000"/>
          <w:kern w:val="0"/>
          <w:sz w:val="26"/>
          <w:szCs w:val="26"/>
          <w:lang w:eastAsia="en-US"/>
        </w:rPr>
        <w:t xml:space="preserve">a continent-wide </w:t>
      </w:r>
      <w:r w:rsidR="000E3167" w:rsidRPr="00B51063">
        <w:rPr>
          <w:rFonts w:ascii="Candara" w:hAnsi="Candara" w:cs="Arial"/>
          <w:color w:val="000000"/>
          <w:kern w:val="0"/>
          <w:sz w:val="26"/>
          <w:szCs w:val="26"/>
          <w:lang w:eastAsia="en-US"/>
        </w:rPr>
        <w:t xml:space="preserve">monitoring, evaluation and reporting system for the Africa Regional Strategy </w:t>
      </w:r>
      <w:r w:rsidR="00847580" w:rsidRPr="00B51063">
        <w:rPr>
          <w:rFonts w:ascii="Candara" w:hAnsi="Candara" w:cs="Arial"/>
          <w:color w:val="000000"/>
          <w:kern w:val="0"/>
          <w:sz w:val="26"/>
          <w:szCs w:val="26"/>
          <w:lang w:eastAsia="en-US"/>
        </w:rPr>
        <w:t xml:space="preserve">with a view to empowering policy makers with evidence-based </w:t>
      </w:r>
      <w:r w:rsidR="00B96DA3" w:rsidRPr="00B51063">
        <w:rPr>
          <w:rFonts w:ascii="Candara" w:hAnsi="Candara" w:cs="Arial"/>
          <w:color w:val="000000"/>
          <w:kern w:val="0"/>
          <w:sz w:val="26"/>
          <w:szCs w:val="26"/>
          <w:lang w:eastAsia="en-US"/>
        </w:rPr>
        <w:t xml:space="preserve">information for effective decision making. </w:t>
      </w:r>
    </w:p>
    <w:p w:rsidR="000E3167" w:rsidRPr="00B51063" w:rsidRDefault="000E3167" w:rsidP="0007437F">
      <w:pPr>
        <w:pStyle w:val="ListParagraph"/>
        <w:numPr>
          <w:ilvl w:val="0"/>
          <w:numId w:val="2"/>
        </w:numPr>
        <w:spacing w:after="200"/>
        <w:jc w:val="both"/>
        <w:rPr>
          <w:rFonts w:ascii="Candara" w:hAnsi="Candara" w:cs="Arial"/>
          <w:sz w:val="26"/>
          <w:szCs w:val="26"/>
          <w:lang w:eastAsia="en-US"/>
        </w:rPr>
      </w:pPr>
      <w:r w:rsidRPr="00B51063">
        <w:rPr>
          <w:rFonts w:ascii="Candara" w:hAnsi="Candara" w:cs="Arial"/>
          <w:sz w:val="26"/>
          <w:szCs w:val="26"/>
          <w:lang w:eastAsia="en-US"/>
        </w:rPr>
        <w:t>Call for increased funding for local governments</w:t>
      </w:r>
      <w:r w:rsidR="00595EEB" w:rsidRPr="00B51063">
        <w:rPr>
          <w:rFonts w:ascii="Candara" w:hAnsi="Candara" w:cs="Arial"/>
          <w:sz w:val="26"/>
          <w:szCs w:val="26"/>
          <w:lang w:eastAsia="en-US"/>
        </w:rPr>
        <w:t>, and commending</w:t>
      </w:r>
      <w:r w:rsidRPr="00B51063">
        <w:rPr>
          <w:rFonts w:ascii="Candara" w:hAnsi="Candara" w:cs="Arial"/>
          <w:sz w:val="26"/>
          <w:szCs w:val="26"/>
          <w:lang w:eastAsia="en-US"/>
        </w:rPr>
        <w:t xml:space="preserve"> IGAD, one of the Regional Economic Communities, for establishing a Disaster Response Fund and developing Hazard Maps for the sub-region. </w:t>
      </w:r>
    </w:p>
    <w:p w:rsidR="000E3167" w:rsidRPr="00B51063" w:rsidRDefault="000E3167" w:rsidP="0007437F">
      <w:pPr>
        <w:pStyle w:val="ListParagraph"/>
        <w:widowControl/>
        <w:numPr>
          <w:ilvl w:val="0"/>
          <w:numId w:val="2"/>
        </w:numPr>
        <w:overflowPunct/>
        <w:autoSpaceDE w:val="0"/>
        <w:autoSpaceDN w:val="0"/>
        <w:adjustRightInd/>
        <w:spacing w:after="200" w:line="276" w:lineRule="auto"/>
        <w:jc w:val="both"/>
        <w:rPr>
          <w:rFonts w:ascii="Candara" w:hAnsi="Candara" w:cs="Arial"/>
          <w:color w:val="000000"/>
          <w:kern w:val="0"/>
          <w:sz w:val="26"/>
          <w:szCs w:val="26"/>
          <w:lang w:eastAsia="en-US"/>
        </w:rPr>
      </w:pPr>
      <w:proofErr w:type="spellStart"/>
      <w:r w:rsidRPr="00B51063">
        <w:rPr>
          <w:rFonts w:ascii="Candara" w:hAnsi="Candara" w:cs="Arial"/>
          <w:color w:val="000000"/>
          <w:kern w:val="0"/>
          <w:sz w:val="26"/>
          <w:szCs w:val="26"/>
          <w:lang w:eastAsia="en-US"/>
        </w:rPr>
        <w:t>Recognise</w:t>
      </w:r>
      <w:proofErr w:type="spellEnd"/>
      <w:r w:rsidRPr="00B51063">
        <w:rPr>
          <w:rFonts w:ascii="Candara" w:hAnsi="Candara" w:cs="Arial"/>
          <w:color w:val="000000"/>
          <w:kern w:val="0"/>
          <w:sz w:val="26"/>
          <w:szCs w:val="26"/>
          <w:lang w:eastAsia="en-US"/>
        </w:rPr>
        <w:t xml:space="preserve"> the need to address risks </w:t>
      </w:r>
      <w:r w:rsidR="00595EEB" w:rsidRPr="00B51063">
        <w:rPr>
          <w:rFonts w:ascii="Candara" w:hAnsi="Candara" w:cs="Arial"/>
          <w:color w:val="000000"/>
          <w:kern w:val="0"/>
          <w:sz w:val="26"/>
          <w:szCs w:val="26"/>
          <w:lang w:eastAsia="en-US"/>
        </w:rPr>
        <w:t xml:space="preserve">facing </w:t>
      </w:r>
      <w:r w:rsidRPr="00B51063">
        <w:rPr>
          <w:rFonts w:ascii="Candara" w:hAnsi="Candara" w:cs="Arial"/>
          <w:color w:val="000000"/>
          <w:kern w:val="0"/>
          <w:sz w:val="26"/>
          <w:szCs w:val="26"/>
          <w:lang w:eastAsia="en-US"/>
        </w:rPr>
        <w:t xml:space="preserve">the Small Island Developing States. </w:t>
      </w:r>
    </w:p>
    <w:p w:rsidR="000E3167" w:rsidRPr="00B51063" w:rsidRDefault="000E3167" w:rsidP="0007437F">
      <w:pPr>
        <w:pStyle w:val="ListParagraph"/>
        <w:widowControl/>
        <w:numPr>
          <w:ilvl w:val="0"/>
          <w:numId w:val="2"/>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Emphasize the need to mobilize growing capacities of academic and research institutions in Africa for building resilience</w:t>
      </w:r>
      <w:r w:rsidR="00783692" w:rsidRPr="00B51063">
        <w:rPr>
          <w:rFonts w:ascii="Candara" w:hAnsi="Candara" w:cs="Arial"/>
          <w:color w:val="000000"/>
          <w:kern w:val="0"/>
          <w:sz w:val="26"/>
          <w:szCs w:val="26"/>
          <w:lang w:eastAsia="en-US"/>
        </w:rPr>
        <w:t>, and addressing sectorial specificities so that timely and appropriate interventions are made in the context of early warning information</w:t>
      </w:r>
      <w:r w:rsidRPr="00B51063">
        <w:rPr>
          <w:rFonts w:ascii="Candara" w:hAnsi="Candara" w:cs="Arial"/>
          <w:color w:val="000000"/>
          <w:kern w:val="0"/>
          <w:sz w:val="26"/>
          <w:szCs w:val="26"/>
          <w:lang w:eastAsia="en-US"/>
        </w:rPr>
        <w:t>.</w:t>
      </w:r>
    </w:p>
    <w:p w:rsidR="000E3167" w:rsidRPr="00B51063" w:rsidRDefault="000E3167" w:rsidP="00295F4E">
      <w:pPr>
        <w:pStyle w:val="ListParagraph"/>
        <w:widowControl/>
        <w:numPr>
          <w:ilvl w:val="0"/>
          <w:numId w:val="2"/>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Call upon the private sector to build on the sustainable development agenda</w:t>
      </w:r>
      <w:proofErr w:type="gramStart"/>
      <w:r w:rsidR="006737B2" w:rsidRPr="00B51063">
        <w:rPr>
          <w:rFonts w:ascii="Candara" w:hAnsi="Candara" w:cs="Arial"/>
          <w:color w:val="000000"/>
          <w:kern w:val="0"/>
          <w:sz w:val="26"/>
          <w:szCs w:val="26"/>
          <w:lang w:eastAsia="en-US"/>
        </w:rPr>
        <w:t>,</w:t>
      </w:r>
      <w:r w:rsidRPr="00B51063">
        <w:rPr>
          <w:rFonts w:ascii="Candara" w:hAnsi="Candara" w:cs="Arial"/>
          <w:color w:val="000000"/>
          <w:kern w:val="0"/>
          <w:sz w:val="26"/>
          <w:szCs w:val="26"/>
          <w:lang w:eastAsia="en-US"/>
        </w:rPr>
        <w:t xml:space="preserve">  strongly</w:t>
      </w:r>
      <w:proofErr w:type="gramEnd"/>
      <w:r w:rsidRPr="00B51063">
        <w:rPr>
          <w:rFonts w:ascii="Candara" w:hAnsi="Candara" w:cs="Arial"/>
          <w:color w:val="000000"/>
          <w:kern w:val="0"/>
          <w:sz w:val="26"/>
          <w:szCs w:val="26"/>
          <w:lang w:eastAsia="en-US"/>
        </w:rPr>
        <w:t xml:space="preserve"> reorient itself to evolving green economies</w:t>
      </w:r>
      <w:r w:rsidR="00F116B5" w:rsidRPr="00B51063">
        <w:rPr>
          <w:rFonts w:ascii="Candara" w:hAnsi="Candara" w:cs="Arial"/>
          <w:color w:val="000000"/>
          <w:kern w:val="0"/>
          <w:sz w:val="26"/>
          <w:szCs w:val="26"/>
          <w:lang w:eastAsia="en-US"/>
        </w:rPr>
        <w:t>, and enhance the use of technological innovations that sustain the biophysical foundations of nature</w:t>
      </w:r>
      <w:r w:rsidRPr="00B51063">
        <w:rPr>
          <w:rFonts w:ascii="Candara" w:hAnsi="Candara" w:cs="Arial"/>
          <w:color w:val="000000"/>
          <w:kern w:val="0"/>
          <w:sz w:val="26"/>
          <w:szCs w:val="26"/>
          <w:lang w:eastAsia="en-US"/>
        </w:rPr>
        <w:t xml:space="preserve">. </w:t>
      </w:r>
    </w:p>
    <w:p w:rsidR="000E3167" w:rsidRPr="00B51063" w:rsidRDefault="000E3167" w:rsidP="00C0578F">
      <w:pPr>
        <w:jc w:val="both"/>
        <w:rPr>
          <w:sz w:val="26"/>
          <w:szCs w:val="26"/>
        </w:rPr>
      </w:pPr>
      <w:r w:rsidRPr="00B51063">
        <w:rPr>
          <w:rFonts w:ascii="Candara" w:hAnsi="Candara" w:cs="Arial"/>
          <w:color w:val="000000"/>
          <w:kern w:val="0"/>
          <w:sz w:val="26"/>
          <w:szCs w:val="26"/>
          <w:lang w:eastAsia="ja-JP"/>
        </w:rPr>
        <w:t xml:space="preserve">Africa has developed an Africa Status Report for DRR, which is a detailed analysis of the state of disaster risk reduction in the region, based on national and sub-regional reports, summarizing achievements as well as emerging trends and challenges. Further, as part of the process for proactive risk reduction, the African Union Commission has established a specialized agency, the African Risk Capacity, to address DRR through risk insurance. </w:t>
      </w:r>
    </w:p>
    <w:p w:rsidR="000E3167" w:rsidRPr="00B51063" w:rsidRDefault="000E3167" w:rsidP="0007437F">
      <w:pPr>
        <w:pStyle w:val="ListParagraph"/>
        <w:spacing w:after="200"/>
        <w:jc w:val="both"/>
        <w:rPr>
          <w:rFonts w:ascii="Candara" w:hAnsi="Candara" w:cs="Arial"/>
          <w:sz w:val="26"/>
          <w:szCs w:val="26"/>
          <w:lang w:eastAsia="en-US"/>
        </w:rPr>
      </w:pPr>
    </w:p>
    <w:p w:rsidR="000E3167" w:rsidRPr="009037DB" w:rsidRDefault="000E3167" w:rsidP="0007437F">
      <w:pPr>
        <w:spacing w:line="240" w:lineRule="atLeast"/>
        <w:jc w:val="both"/>
        <w:rPr>
          <w:rFonts w:ascii="Candara" w:hAnsi="Candara" w:cs="Arial"/>
          <w:b/>
          <w:bCs/>
          <w:sz w:val="26"/>
          <w:szCs w:val="26"/>
        </w:rPr>
      </w:pPr>
      <w:r w:rsidRPr="009037DB">
        <w:rPr>
          <w:rFonts w:ascii="Candara" w:hAnsi="Candara" w:cs="Arial"/>
          <w:b/>
          <w:bCs/>
          <w:sz w:val="26"/>
          <w:szCs w:val="26"/>
        </w:rPr>
        <w:t>RECOMMENDATIONS ON A POST-2015 FRAMEWORK FOR DISASTER RISK REDUCTION (HFA2)</w:t>
      </w:r>
    </w:p>
    <w:p w:rsidR="000E3167" w:rsidRPr="00B51063" w:rsidRDefault="000E3167" w:rsidP="0007437F">
      <w:pPr>
        <w:spacing w:line="240" w:lineRule="atLeast"/>
        <w:jc w:val="both"/>
        <w:rPr>
          <w:rFonts w:ascii="Candara" w:hAnsi="Candara" w:cs="Arial"/>
          <w:bCs/>
          <w:sz w:val="26"/>
          <w:szCs w:val="26"/>
        </w:rPr>
      </w:pPr>
    </w:p>
    <w:p w:rsidR="000E3167" w:rsidRPr="009037DB" w:rsidRDefault="000E3167" w:rsidP="00A34DC8">
      <w:pPr>
        <w:widowControl/>
        <w:overflowPunct/>
        <w:adjustRightInd/>
        <w:spacing w:after="200" w:line="276" w:lineRule="auto"/>
        <w:jc w:val="both"/>
        <w:rPr>
          <w:rFonts w:ascii="Candara" w:hAnsi="Candara" w:cs="Arial"/>
          <w:b/>
          <w:color w:val="000000"/>
          <w:kern w:val="0"/>
          <w:sz w:val="26"/>
          <w:szCs w:val="26"/>
          <w:lang w:eastAsia="en-US"/>
        </w:rPr>
      </w:pPr>
      <w:r w:rsidRPr="009037DB">
        <w:rPr>
          <w:rFonts w:ascii="Candara" w:hAnsi="Candara" w:cs="Arial"/>
          <w:b/>
          <w:color w:val="000000"/>
          <w:kern w:val="0"/>
          <w:sz w:val="26"/>
          <w:szCs w:val="26"/>
          <w:lang w:eastAsia="en-US"/>
        </w:rPr>
        <w:t>Ladies and Gentlemen</w:t>
      </w:r>
    </w:p>
    <w:p w:rsidR="000E3167" w:rsidRPr="00B51063" w:rsidRDefault="000E3167" w:rsidP="0007437F">
      <w:pPr>
        <w:jc w:val="both"/>
        <w:rPr>
          <w:rFonts w:ascii="Candara" w:hAnsi="Candara" w:cs="Arial"/>
          <w:sz w:val="26"/>
          <w:szCs w:val="26"/>
        </w:rPr>
      </w:pPr>
      <w:r w:rsidRPr="00B51063">
        <w:rPr>
          <w:rFonts w:ascii="Candara" w:hAnsi="Candara" w:cs="Arial"/>
          <w:color w:val="000000"/>
          <w:kern w:val="0"/>
          <w:sz w:val="26"/>
          <w:szCs w:val="26"/>
          <w:lang w:eastAsia="en-US"/>
        </w:rPr>
        <w:t xml:space="preserve">Re-affirming that the HFA has proved its value as a nodal framework for DRR in Africa, alongside the Africa Regional Strategy and Programme of Action; </w:t>
      </w:r>
      <w:r w:rsidRPr="00B51063">
        <w:rPr>
          <w:rFonts w:ascii="Candara" w:hAnsi="Candara" w:cs="Arial"/>
          <w:sz w:val="26"/>
          <w:szCs w:val="26"/>
        </w:rPr>
        <w:t xml:space="preserve">the Platform and consultation have agreed on the following main recommendations for HFA2: </w:t>
      </w:r>
    </w:p>
    <w:p w:rsidR="000E3167" w:rsidRPr="00B51063" w:rsidRDefault="000E3167" w:rsidP="0007437F">
      <w:pPr>
        <w:jc w:val="both"/>
        <w:rPr>
          <w:rFonts w:ascii="Candara" w:hAnsi="Candara" w:cs="Arial"/>
          <w:sz w:val="26"/>
          <w:szCs w:val="26"/>
        </w:rPr>
      </w:pPr>
    </w:p>
    <w:p w:rsidR="000E3167" w:rsidRPr="00B51063" w:rsidRDefault="000E3167"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The HFA should reinforce</w:t>
      </w:r>
      <w:r w:rsidR="003A39D2" w:rsidRPr="00B51063" w:rsidDel="003A39D2">
        <w:rPr>
          <w:rFonts w:ascii="Candara" w:hAnsi="Candara" w:cs="Arial"/>
          <w:color w:val="000000"/>
          <w:kern w:val="0"/>
          <w:sz w:val="26"/>
          <w:szCs w:val="26"/>
          <w:lang w:eastAsia="en-US"/>
        </w:rPr>
        <w:t xml:space="preserve"> </w:t>
      </w:r>
      <w:r w:rsidRPr="00B51063">
        <w:rPr>
          <w:rFonts w:ascii="Candara" w:hAnsi="Candara" w:cs="Arial"/>
          <w:color w:val="000000"/>
          <w:kern w:val="0"/>
          <w:sz w:val="26"/>
          <w:szCs w:val="26"/>
          <w:lang w:eastAsia="en-US"/>
        </w:rPr>
        <w:t xml:space="preserve">improvements related to mechanisms for coordination and dialogue, definition of indicators and ways to monitor and report. </w:t>
      </w:r>
    </w:p>
    <w:p w:rsidR="000E3167" w:rsidRPr="00B51063" w:rsidRDefault="000E3167"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lastRenderedPageBreak/>
        <w:t xml:space="preserve">There is need for increased accountability and transparency in implementing disaster risk reduction, including through strengthening anti-corruption institutions for building effective and resilient economies. </w:t>
      </w:r>
    </w:p>
    <w:p w:rsidR="000E3167" w:rsidRPr="00B51063" w:rsidRDefault="000E3167"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 xml:space="preserve">There is a need to focus on national and international information systems on disaster risk reduction and climate change adaptation, including strong early warning systems and national disaster loss databases. </w:t>
      </w:r>
    </w:p>
    <w:p w:rsidR="003A39D2" w:rsidRPr="00B51063" w:rsidRDefault="003A39D2"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 xml:space="preserve">Strengthen and deepen coordination between national platforms and the Regional Platform thereby enhance prospects for the implementation of the Africa Regional Strategy for Disaster Risk Reduction. </w:t>
      </w:r>
    </w:p>
    <w:p w:rsidR="00076711" w:rsidRPr="00B51063" w:rsidRDefault="00076711"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 xml:space="preserve">Partners to support Regional Economic Communities and the African Union Commission </w:t>
      </w:r>
      <w:r w:rsidR="00F44932" w:rsidRPr="00B51063">
        <w:rPr>
          <w:rFonts w:ascii="Candara" w:hAnsi="Candara" w:cs="Arial"/>
          <w:color w:val="000000"/>
          <w:kern w:val="0"/>
          <w:sz w:val="26"/>
          <w:szCs w:val="26"/>
          <w:lang w:eastAsia="en-US"/>
        </w:rPr>
        <w:t xml:space="preserve">to build relevant capacities to address disaster risk reduction. </w:t>
      </w:r>
    </w:p>
    <w:p w:rsidR="000E3167" w:rsidRPr="00B51063" w:rsidRDefault="005243F2"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 xml:space="preserve">Sensitize </w:t>
      </w:r>
      <w:r w:rsidR="000E3167" w:rsidRPr="00B51063">
        <w:rPr>
          <w:rFonts w:ascii="Candara" w:hAnsi="Candara" w:cs="Arial"/>
          <w:color w:val="000000"/>
          <w:kern w:val="0"/>
          <w:sz w:val="26"/>
          <w:szCs w:val="26"/>
          <w:lang w:eastAsia="en-US"/>
        </w:rPr>
        <w:t xml:space="preserve">line ministries </w:t>
      </w:r>
      <w:r w:rsidRPr="00B51063">
        <w:rPr>
          <w:rFonts w:ascii="Candara" w:hAnsi="Candara" w:cs="Arial"/>
          <w:color w:val="000000"/>
          <w:kern w:val="0"/>
          <w:sz w:val="26"/>
          <w:szCs w:val="26"/>
          <w:lang w:eastAsia="en-US"/>
        </w:rPr>
        <w:t xml:space="preserve">about the contents </w:t>
      </w:r>
      <w:r w:rsidR="000E3167" w:rsidRPr="00B51063">
        <w:rPr>
          <w:rFonts w:ascii="Candara" w:hAnsi="Candara" w:cs="Arial"/>
          <w:color w:val="000000"/>
          <w:kern w:val="0"/>
          <w:sz w:val="26"/>
          <w:szCs w:val="26"/>
          <w:lang w:eastAsia="en-US"/>
        </w:rPr>
        <w:t xml:space="preserve">of the Hyogo Framework for Action, therefore </w:t>
      </w:r>
      <w:r w:rsidR="00AB3F60" w:rsidRPr="00B51063">
        <w:rPr>
          <w:rFonts w:ascii="Candara" w:hAnsi="Candara" w:cs="Arial"/>
          <w:color w:val="000000"/>
          <w:kern w:val="0"/>
          <w:sz w:val="26"/>
          <w:szCs w:val="26"/>
          <w:lang w:eastAsia="en-US"/>
        </w:rPr>
        <w:t xml:space="preserve">enhancing </w:t>
      </w:r>
      <w:r w:rsidR="000E3167" w:rsidRPr="00B51063">
        <w:rPr>
          <w:rFonts w:ascii="Candara" w:hAnsi="Candara" w:cs="Arial"/>
          <w:color w:val="000000"/>
          <w:kern w:val="0"/>
          <w:sz w:val="26"/>
          <w:szCs w:val="26"/>
          <w:lang w:eastAsia="en-US"/>
        </w:rPr>
        <w:t>dissemination and guidance through media or other on the current and future benefits of a post-2015 framework for disaster risk reduction.</w:t>
      </w:r>
    </w:p>
    <w:p w:rsidR="000E3167" w:rsidRPr="00B51063" w:rsidRDefault="000E3167" w:rsidP="00EA143B">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All actors and stakeholders, including parliamentarians, academic and research institutions, private sector and communities, including women, children and youth, need to be strongly involved in disaster risk reduction planning, to establish trust and confidence with disaster risk reduction practitioners.</w:t>
      </w:r>
    </w:p>
    <w:p w:rsidR="000E3167" w:rsidRPr="00B51063" w:rsidRDefault="000E3167"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 xml:space="preserve">A congenial DRR planning system that takes into account issues concerning migration and land regulations. </w:t>
      </w:r>
    </w:p>
    <w:p w:rsidR="000E3167" w:rsidRPr="00B51063" w:rsidRDefault="000E3167" w:rsidP="0007437F">
      <w:pPr>
        <w:widowControl/>
        <w:numPr>
          <w:ilvl w:val="0"/>
          <w:numId w:val="1"/>
        </w:numPr>
        <w:overflowPunct/>
        <w:autoSpaceDE w:val="0"/>
        <w:autoSpaceDN w:val="0"/>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There is need to address the conflict dimension, as there is strong evidence that natural disasters can increase the risk of conflict and that conditions of conflict can increase the vulnerability to natural disasters, hence undermining resilience.</w:t>
      </w:r>
    </w:p>
    <w:p w:rsidR="000E3167" w:rsidRPr="00B51063" w:rsidRDefault="000E3167" w:rsidP="0007437F">
      <w:pPr>
        <w:widowControl/>
        <w:numPr>
          <w:ilvl w:val="0"/>
          <w:numId w:val="1"/>
        </w:numPr>
        <w:overflowPunct/>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There is a need to develop strong regional and national cooperation of stakeholders to achieve long-term resilience, hence enabling an environment in which early warning leads to early action.</w:t>
      </w:r>
    </w:p>
    <w:p w:rsidR="000E3167" w:rsidRPr="00B51063" w:rsidRDefault="000E3167" w:rsidP="00280E8E">
      <w:pPr>
        <w:widowControl/>
        <w:overflowPunct/>
        <w:adjustRightInd/>
        <w:spacing w:after="200" w:line="276" w:lineRule="auto"/>
        <w:ind w:left="720"/>
        <w:jc w:val="both"/>
        <w:rPr>
          <w:rFonts w:ascii="Candara" w:hAnsi="Candara" w:cs="Arial"/>
          <w:color w:val="000000"/>
          <w:kern w:val="0"/>
          <w:sz w:val="26"/>
          <w:szCs w:val="26"/>
          <w:lang w:eastAsia="en-US"/>
        </w:rPr>
      </w:pPr>
    </w:p>
    <w:p w:rsidR="000E3167" w:rsidRPr="00637CA5" w:rsidRDefault="000E3167" w:rsidP="006324F0">
      <w:pPr>
        <w:widowControl/>
        <w:overflowPunct/>
        <w:adjustRightInd/>
        <w:spacing w:after="200" w:line="276" w:lineRule="auto"/>
        <w:jc w:val="both"/>
        <w:rPr>
          <w:rFonts w:ascii="Candara" w:hAnsi="Candara" w:cs="Arial"/>
          <w:b/>
          <w:color w:val="000000"/>
          <w:kern w:val="0"/>
          <w:sz w:val="26"/>
          <w:szCs w:val="26"/>
          <w:lang w:eastAsia="en-US"/>
        </w:rPr>
      </w:pPr>
      <w:r w:rsidRPr="00637CA5">
        <w:rPr>
          <w:rFonts w:ascii="Candara" w:hAnsi="Candara" w:cs="Arial"/>
          <w:b/>
          <w:color w:val="000000"/>
          <w:kern w:val="0"/>
          <w:sz w:val="26"/>
          <w:szCs w:val="26"/>
          <w:lang w:eastAsia="en-US"/>
        </w:rPr>
        <w:t>Ladies and Gentlemen</w:t>
      </w:r>
    </w:p>
    <w:p w:rsidR="000E3167" w:rsidRPr="00B51063" w:rsidRDefault="000E3167" w:rsidP="006324F0">
      <w:pPr>
        <w:widowControl/>
        <w:overflowPunct/>
        <w:adjustRightInd/>
        <w:spacing w:after="200" w:line="276" w:lineRule="auto"/>
        <w:jc w:val="both"/>
        <w:rPr>
          <w:rFonts w:ascii="Candara" w:hAnsi="Candara" w:cs="Arial"/>
          <w:color w:val="000000"/>
          <w:kern w:val="0"/>
          <w:sz w:val="26"/>
          <w:szCs w:val="26"/>
          <w:lang w:eastAsia="en-US"/>
        </w:rPr>
      </w:pPr>
      <w:r w:rsidRPr="00B51063">
        <w:rPr>
          <w:rFonts w:ascii="Candara" w:hAnsi="Candara" w:cs="Arial"/>
          <w:color w:val="000000"/>
          <w:kern w:val="0"/>
          <w:sz w:val="26"/>
          <w:szCs w:val="26"/>
          <w:lang w:eastAsia="en-US"/>
        </w:rPr>
        <w:t xml:space="preserve">I would conclude by asserting that a post-2015 framework for disaster risk reduction needs to ensure that disaster risk reduction is fully recognized as a development issue; </w:t>
      </w:r>
      <w:r w:rsidRPr="00B51063">
        <w:rPr>
          <w:rFonts w:ascii="Candara" w:hAnsi="Candara" w:cs="Arial"/>
          <w:color w:val="000000"/>
          <w:kern w:val="0"/>
          <w:sz w:val="26"/>
          <w:szCs w:val="26"/>
          <w:lang w:eastAsia="en-US"/>
        </w:rPr>
        <w:lastRenderedPageBreak/>
        <w:t xml:space="preserve">including the possibility for development funding </w:t>
      </w:r>
      <w:proofErr w:type="gramStart"/>
      <w:r w:rsidRPr="00B51063">
        <w:rPr>
          <w:rFonts w:ascii="Candara" w:hAnsi="Candara" w:cs="Arial"/>
          <w:color w:val="000000"/>
          <w:kern w:val="0"/>
          <w:sz w:val="26"/>
          <w:szCs w:val="26"/>
          <w:lang w:eastAsia="en-US"/>
        </w:rPr>
        <w:t xml:space="preserve">to </w:t>
      </w:r>
      <w:r w:rsidR="00C115AD" w:rsidRPr="00B51063">
        <w:rPr>
          <w:rFonts w:ascii="Candara" w:hAnsi="Candara" w:cs="Arial"/>
          <w:color w:val="000000"/>
          <w:kern w:val="0"/>
          <w:sz w:val="26"/>
          <w:szCs w:val="26"/>
          <w:lang w:eastAsia="en-US"/>
        </w:rPr>
        <w:t xml:space="preserve"> ensure</w:t>
      </w:r>
      <w:proofErr w:type="gramEnd"/>
      <w:r w:rsidR="00C115AD" w:rsidRPr="00B51063">
        <w:rPr>
          <w:rFonts w:ascii="Candara" w:hAnsi="Candara" w:cs="Arial"/>
          <w:color w:val="000000"/>
          <w:kern w:val="0"/>
          <w:sz w:val="26"/>
          <w:szCs w:val="26"/>
          <w:lang w:eastAsia="en-US"/>
        </w:rPr>
        <w:t xml:space="preserve"> the evolution of resilient economies and eco-systems</w:t>
      </w:r>
      <w:r w:rsidRPr="00B51063">
        <w:rPr>
          <w:rFonts w:ascii="Candara" w:hAnsi="Candara" w:cs="Arial"/>
          <w:color w:val="000000"/>
          <w:kern w:val="0"/>
          <w:sz w:val="26"/>
          <w:szCs w:val="26"/>
          <w:lang w:eastAsia="en-US"/>
        </w:rPr>
        <w:t>.</w:t>
      </w:r>
      <w:r w:rsidR="00C115AD" w:rsidRPr="00B51063">
        <w:rPr>
          <w:rFonts w:ascii="Candara" w:hAnsi="Candara" w:cs="Arial"/>
          <w:color w:val="000000"/>
          <w:kern w:val="0"/>
          <w:sz w:val="26"/>
          <w:szCs w:val="26"/>
          <w:lang w:eastAsia="en-US"/>
        </w:rPr>
        <w:t xml:space="preserve"> Finally, we salute the fruitful relationship and the collaborative vivacity </w:t>
      </w:r>
      <w:r w:rsidR="00F74122" w:rsidRPr="00B51063">
        <w:rPr>
          <w:rFonts w:ascii="Candara" w:hAnsi="Candara" w:cs="Arial"/>
          <w:color w:val="000000"/>
          <w:kern w:val="0"/>
          <w:sz w:val="26"/>
          <w:szCs w:val="26"/>
          <w:lang w:eastAsia="en-US"/>
        </w:rPr>
        <w:t>between the African Union Commission an</w:t>
      </w:r>
      <w:r w:rsidR="00326E7E" w:rsidRPr="00B51063">
        <w:rPr>
          <w:rFonts w:ascii="Candara" w:hAnsi="Candara" w:cs="Arial"/>
          <w:color w:val="000000"/>
          <w:kern w:val="0"/>
          <w:sz w:val="26"/>
          <w:szCs w:val="26"/>
          <w:lang w:eastAsia="en-US"/>
        </w:rPr>
        <w:t>d</w:t>
      </w:r>
      <w:r w:rsidR="00F74122" w:rsidRPr="00B51063">
        <w:rPr>
          <w:rFonts w:ascii="Candara" w:hAnsi="Candara" w:cs="Arial"/>
          <w:color w:val="000000"/>
          <w:kern w:val="0"/>
          <w:sz w:val="26"/>
          <w:szCs w:val="26"/>
          <w:lang w:eastAsia="en-US"/>
        </w:rPr>
        <w:t xml:space="preserve"> the UNISDR, and the continued support of the European Union in enabling the Commission to address disaster risk reduction challenges in Africa. </w:t>
      </w:r>
    </w:p>
    <w:p w:rsidR="000E3167" w:rsidRPr="00B51063" w:rsidRDefault="000E3167" w:rsidP="006324F0">
      <w:pPr>
        <w:widowControl/>
        <w:overflowPunct/>
        <w:adjustRightInd/>
        <w:spacing w:after="200" w:line="276" w:lineRule="auto"/>
        <w:jc w:val="both"/>
        <w:rPr>
          <w:rFonts w:ascii="Candara" w:hAnsi="Candara" w:cs="Arial"/>
          <w:color w:val="000000"/>
          <w:kern w:val="0"/>
          <w:sz w:val="26"/>
          <w:szCs w:val="26"/>
          <w:lang w:eastAsia="en-US"/>
        </w:rPr>
      </w:pPr>
    </w:p>
    <w:p w:rsidR="000E3167" w:rsidRPr="00637CA5" w:rsidRDefault="000E3167" w:rsidP="006324F0">
      <w:pPr>
        <w:widowControl/>
        <w:overflowPunct/>
        <w:adjustRightInd/>
        <w:spacing w:after="200" w:line="276" w:lineRule="auto"/>
        <w:jc w:val="both"/>
        <w:rPr>
          <w:rFonts w:ascii="Candara" w:hAnsi="Candara" w:cs="Arial"/>
          <w:b/>
          <w:color w:val="000000"/>
          <w:kern w:val="0"/>
          <w:sz w:val="26"/>
          <w:szCs w:val="26"/>
          <w:lang w:eastAsia="en-US"/>
        </w:rPr>
      </w:pPr>
      <w:bookmarkStart w:id="0" w:name="_GoBack"/>
      <w:r w:rsidRPr="00637CA5">
        <w:rPr>
          <w:rFonts w:ascii="Candara" w:hAnsi="Candara" w:cs="Arial"/>
          <w:b/>
          <w:color w:val="000000"/>
          <w:kern w:val="0"/>
          <w:sz w:val="26"/>
          <w:szCs w:val="26"/>
          <w:lang w:eastAsia="en-US"/>
        </w:rPr>
        <w:t xml:space="preserve">I Thank </w:t>
      </w:r>
      <w:proofErr w:type="gramStart"/>
      <w:r w:rsidRPr="00637CA5">
        <w:rPr>
          <w:rFonts w:ascii="Candara" w:hAnsi="Candara" w:cs="Arial"/>
          <w:b/>
          <w:color w:val="000000"/>
          <w:kern w:val="0"/>
          <w:sz w:val="26"/>
          <w:szCs w:val="26"/>
          <w:lang w:eastAsia="en-US"/>
        </w:rPr>
        <w:t>You</w:t>
      </w:r>
      <w:proofErr w:type="gramEnd"/>
      <w:r w:rsidR="00F74122" w:rsidRPr="00637CA5">
        <w:rPr>
          <w:rFonts w:ascii="Candara" w:hAnsi="Candara" w:cs="Arial"/>
          <w:b/>
          <w:color w:val="000000"/>
          <w:kern w:val="0"/>
          <w:sz w:val="26"/>
          <w:szCs w:val="26"/>
          <w:lang w:eastAsia="en-US"/>
        </w:rPr>
        <w:t xml:space="preserve"> for your kind attention</w:t>
      </w:r>
      <w:r w:rsidRPr="00637CA5">
        <w:rPr>
          <w:rFonts w:ascii="Candara" w:hAnsi="Candara" w:cs="Arial"/>
          <w:b/>
          <w:color w:val="000000"/>
          <w:kern w:val="0"/>
          <w:sz w:val="26"/>
          <w:szCs w:val="26"/>
          <w:lang w:eastAsia="en-US"/>
        </w:rPr>
        <w:t>.</w:t>
      </w:r>
    </w:p>
    <w:bookmarkEnd w:id="0"/>
    <w:p w:rsidR="000E3167" w:rsidRPr="0007437F" w:rsidRDefault="007F6590" w:rsidP="0007437F">
      <w:pPr>
        <w:jc w:val="both"/>
        <w:rPr>
          <w:rFonts w:ascii="Candara" w:hAnsi="Candara" w:cs="Arial"/>
          <w:sz w:val="26"/>
          <w:szCs w:val="26"/>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6972300</wp:posOffset>
                </wp:positionH>
                <wp:positionV relativeFrom="paragraph">
                  <wp:posOffset>3203575</wp:posOffset>
                </wp:positionV>
                <wp:extent cx="567055" cy="1612265"/>
                <wp:effectExtent l="0" t="0" r="2349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612265"/>
                        </a:xfrm>
                        <a:prstGeom prst="rect">
                          <a:avLst/>
                        </a:prstGeom>
                        <a:solidFill>
                          <a:srgbClr val="FFFFFF"/>
                        </a:solidFill>
                        <a:ln w="9525">
                          <a:solidFill>
                            <a:srgbClr val="000000"/>
                          </a:solidFill>
                          <a:miter lim="800000"/>
                          <a:headEnd/>
                          <a:tailEnd/>
                        </a:ln>
                      </wps:spPr>
                      <wps:txbx>
                        <w:txbxContent>
                          <w:p w:rsidR="000E3167" w:rsidRPr="00024DB6" w:rsidRDefault="000E3167" w:rsidP="0007437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9pt;margin-top:252.25pt;width:44.65pt;height:1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">
                <v:textbox>
                  <w:txbxContent>
                    <w:p w:rsidR="000E3167" w:rsidRPr="00024DB6" w:rsidRDefault="000E3167" w:rsidP="0007437F">
                      <w:pPr>
                        <w:rPr>
                          <w:rFonts w:ascii="Arial" w:hAnsi="Arial" w:cs="Arial"/>
                          <w:sz w:val="18"/>
                          <w:szCs w:val="18"/>
                        </w:rPr>
                      </w:pPr>
                    </w:p>
                  </w:txbxContent>
                </v:textbox>
              </v:shape>
            </w:pict>
          </mc:Fallback>
        </mc:AlternateContent>
      </w:r>
    </w:p>
    <w:p w:rsidR="000E3167" w:rsidRPr="0007437F" w:rsidRDefault="000E3167">
      <w:pPr>
        <w:rPr>
          <w:sz w:val="26"/>
          <w:szCs w:val="26"/>
        </w:rPr>
      </w:pPr>
    </w:p>
    <w:sectPr w:rsidR="000E3167" w:rsidRPr="0007437F" w:rsidSect="009A2E55">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3E"/>
    <w:multiLevelType w:val="hybridMultilevel"/>
    <w:tmpl w:val="BF68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5B5899"/>
    <w:multiLevelType w:val="hybridMultilevel"/>
    <w:tmpl w:val="3E86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74"/>
    <w:rsid w:val="00024DB6"/>
    <w:rsid w:val="0007437F"/>
    <w:rsid w:val="00076711"/>
    <w:rsid w:val="000C1D44"/>
    <w:rsid w:val="000E3167"/>
    <w:rsid w:val="00104876"/>
    <w:rsid w:val="00136D98"/>
    <w:rsid w:val="001416EA"/>
    <w:rsid w:val="00181CB7"/>
    <w:rsid w:val="001E21F9"/>
    <w:rsid w:val="00214EBF"/>
    <w:rsid w:val="002348C5"/>
    <w:rsid w:val="0024122E"/>
    <w:rsid w:val="00265210"/>
    <w:rsid w:val="00280E8E"/>
    <w:rsid w:val="00295F4E"/>
    <w:rsid w:val="002C7D11"/>
    <w:rsid w:val="002D0CCB"/>
    <w:rsid w:val="002D2EA9"/>
    <w:rsid w:val="002E7817"/>
    <w:rsid w:val="002F3957"/>
    <w:rsid w:val="00326E7E"/>
    <w:rsid w:val="00367D96"/>
    <w:rsid w:val="00385E95"/>
    <w:rsid w:val="003959D0"/>
    <w:rsid w:val="003A39D2"/>
    <w:rsid w:val="00417B4D"/>
    <w:rsid w:val="00471AB8"/>
    <w:rsid w:val="004B7789"/>
    <w:rsid w:val="005243F2"/>
    <w:rsid w:val="00577E7A"/>
    <w:rsid w:val="00595EEB"/>
    <w:rsid w:val="005A5749"/>
    <w:rsid w:val="005C29AA"/>
    <w:rsid w:val="005E6480"/>
    <w:rsid w:val="006018CD"/>
    <w:rsid w:val="006137FC"/>
    <w:rsid w:val="006324F0"/>
    <w:rsid w:val="00637CA5"/>
    <w:rsid w:val="00640174"/>
    <w:rsid w:val="006737B2"/>
    <w:rsid w:val="006760A5"/>
    <w:rsid w:val="00680D6B"/>
    <w:rsid w:val="00681F9C"/>
    <w:rsid w:val="006B02B2"/>
    <w:rsid w:val="006E340C"/>
    <w:rsid w:val="006F683D"/>
    <w:rsid w:val="00705ED7"/>
    <w:rsid w:val="00755A2A"/>
    <w:rsid w:val="00755F5E"/>
    <w:rsid w:val="0075756A"/>
    <w:rsid w:val="00781B97"/>
    <w:rsid w:val="00783692"/>
    <w:rsid w:val="00795EAE"/>
    <w:rsid w:val="007A31A1"/>
    <w:rsid w:val="007B262E"/>
    <w:rsid w:val="007B3463"/>
    <w:rsid w:val="007D20A8"/>
    <w:rsid w:val="007D78F4"/>
    <w:rsid w:val="007F6590"/>
    <w:rsid w:val="007F6C42"/>
    <w:rsid w:val="0080157A"/>
    <w:rsid w:val="00847580"/>
    <w:rsid w:val="00875D2E"/>
    <w:rsid w:val="00882D3F"/>
    <w:rsid w:val="008A536D"/>
    <w:rsid w:val="008A65E9"/>
    <w:rsid w:val="009037DB"/>
    <w:rsid w:val="00923F90"/>
    <w:rsid w:val="009403FF"/>
    <w:rsid w:val="00987CA6"/>
    <w:rsid w:val="00990F38"/>
    <w:rsid w:val="00996586"/>
    <w:rsid w:val="00997A82"/>
    <w:rsid w:val="009A2E55"/>
    <w:rsid w:val="009B5E94"/>
    <w:rsid w:val="009D61F2"/>
    <w:rsid w:val="00A20B7D"/>
    <w:rsid w:val="00A34DC8"/>
    <w:rsid w:val="00A5320F"/>
    <w:rsid w:val="00A6304B"/>
    <w:rsid w:val="00AB3F60"/>
    <w:rsid w:val="00AC14FA"/>
    <w:rsid w:val="00B210EA"/>
    <w:rsid w:val="00B418BA"/>
    <w:rsid w:val="00B51063"/>
    <w:rsid w:val="00B70139"/>
    <w:rsid w:val="00B7674C"/>
    <w:rsid w:val="00B96DA3"/>
    <w:rsid w:val="00C0578F"/>
    <w:rsid w:val="00C115AD"/>
    <w:rsid w:val="00C301EF"/>
    <w:rsid w:val="00C73790"/>
    <w:rsid w:val="00C75A2C"/>
    <w:rsid w:val="00CB33CF"/>
    <w:rsid w:val="00CC4AE7"/>
    <w:rsid w:val="00D07B61"/>
    <w:rsid w:val="00D45858"/>
    <w:rsid w:val="00D6123F"/>
    <w:rsid w:val="00DE0519"/>
    <w:rsid w:val="00DE1FD8"/>
    <w:rsid w:val="00DF4CA0"/>
    <w:rsid w:val="00DF6EBA"/>
    <w:rsid w:val="00E1011D"/>
    <w:rsid w:val="00E36380"/>
    <w:rsid w:val="00E45A9B"/>
    <w:rsid w:val="00E65EAE"/>
    <w:rsid w:val="00E747B8"/>
    <w:rsid w:val="00EA143B"/>
    <w:rsid w:val="00EA570D"/>
    <w:rsid w:val="00EB126E"/>
    <w:rsid w:val="00EB490E"/>
    <w:rsid w:val="00EF3733"/>
    <w:rsid w:val="00F116B5"/>
    <w:rsid w:val="00F44932"/>
    <w:rsid w:val="00F74122"/>
    <w:rsid w:val="00FD4AD1"/>
    <w:rsid w:val="00FD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74"/>
    <w:pPr>
      <w:widowControl w:val="0"/>
      <w:overflowPunct w:val="0"/>
      <w:adjustRightInd w:val="0"/>
    </w:pPr>
    <w:rPr>
      <w:rFonts w:ascii="Times New Roman" w:eastAsia="MS Mincho" w:hAnsi="Times New Roman"/>
      <w:kern w:val="28"/>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0174"/>
    <w:pPr>
      <w:ind w:left="720"/>
    </w:pPr>
  </w:style>
  <w:style w:type="character" w:styleId="Strong">
    <w:name w:val="Strong"/>
    <w:basedOn w:val="DefaultParagraphFont"/>
    <w:uiPriority w:val="99"/>
    <w:qFormat/>
    <w:locked/>
    <w:rsid w:val="00E36380"/>
    <w:rPr>
      <w:rFonts w:cs="Times New Roman"/>
      <w:b/>
      <w:bCs/>
    </w:rPr>
  </w:style>
  <w:style w:type="paragraph" w:styleId="BalloonText">
    <w:name w:val="Balloon Text"/>
    <w:basedOn w:val="Normal"/>
    <w:link w:val="BalloonTextChar"/>
    <w:uiPriority w:val="99"/>
    <w:semiHidden/>
    <w:rsid w:val="00E36380"/>
    <w:rPr>
      <w:rFonts w:ascii="Tahoma" w:hAnsi="Tahoma" w:cs="Tahoma"/>
      <w:sz w:val="16"/>
      <w:szCs w:val="16"/>
    </w:rPr>
  </w:style>
  <w:style w:type="character" w:customStyle="1" w:styleId="BalloonTextChar">
    <w:name w:val="Balloon Text Char"/>
    <w:basedOn w:val="DefaultParagraphFont"/>
    <w:link w:val="BalloonText"/>
    <w:uiPriority w:val="99"/>
    <w:semiHidden/>
    <w:rsid w:val="00DD2896"/>
    <w:rPr>
      <w:rFonts w:ascii="Times New Roman" w:eastAsia="MS Mincho" w:hAnsi="Times New Roman"/>
      <w:kern w:val="28"/>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74"/>
    <w:pPr>
      <w:widowControl w:val="0"/>
      <w:overflowPunct w:val="0"/>
      <w:adjustRightInd w:val="0"/>
    </w:pPr>
    <w:rPr>
      <w:rFonts w:ascii="Times New Roman" w:eastAsia="MS Mincho" w:hAnsi="Times New Roman"/>
      <w:kern w:val="28"/>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0174"/>
    <w:pPr>
      <w:ind w:left="720"/>
    </w:pPr>
  </w:style>
  <w:style w:type="character" w:styleId="Strong">
    <w:name w:val="Strong"/>
    <w:basedOn w:val="DefaultParagraphFont"/>
    <w:uiPriority w:val="99"/>
    <w:qFormat/>
    <w:locked/>
    <w:rsid w:val="00E36380"/>
    <w:rPr>
      <w:rFonts w:cs="Times New Roman"/>
      <w:b/>
      <w:bCs/>
    </w:rPr>
  </w:style>
  <w:style w:type="paragraph" w:styleId="BalloonText">
    <w:name w:val="Balloon Text"/>
    <w:basedOn w:val="Normal"/>
    <w:link w:val="BalloonTextChar"/>
    <w:uiPriority w:val="99"/>
    <w:semiHidden/>
    <w:rsid w:val="00E36380"/>
    <w:rPr>
      <w:rFonts w:ascii="Tahoma" w:hAnsi="Tahoma" w:cs="Tahoma"/>
      <w:sz w:val="16"/>
      <w:szCs w:val="16"/>
    </w:rPr>
  </w:style>
  <w:style w:type="character" w:customStyle="1" w:styleId="BalloonTextChar">
    <w:name w:val="Balloon Text Char"/>
    <w:basedOn w:val="DefaultParagraphFont"/>
    <w:link w:val="BalloonText"/>
    <w:uiPriority w:val="99"/>
    <w:semiHidden/>
    <w:rsid w:val="00DD2896"/>
    <w:rPr>
      <w:rFonts w:ascii="Times New Roman" w:eastAsia="MS Mincho" w:hAnsi="Times New Roman"/>
      <w:kern w:val="28"/>
      <w:sz w:val="0"/>
      <w:sz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AFRICA POSITION FOR THE 4TH GLOBAL PLATFORM FOR DISASTER RISK REDUCTION</vt:lpstr>
    </vt:vector>
  </TitlesOfParts>
  <Company>HP</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POSITION FOR THE 4TH GLOBAL PLATFORM FOR DISASTER RISK REDUCTION</dc:title>
  <dc:creator>Animesh Kumar</dc:creator>
  <cp:lastModifiedBy>Animesh Kumar</cp:lastModifiedBy>
  <cp:revision>9</cp:revision>
  <dcterms:created xsi:type="dcterms:W3CDTF">2013-05-21T16:43:00Z</dcterms:created>
  <dcterms:modified xsi:type="dcterms:W3CDTF">2013-05-21T19:43:00Z</dcterms:modified>
</cp:coreProperties>
</file>