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A79" w:rsidRPr="002C5D3F" w:rsidRDefault="00B94048" w:rsidP="00804A79">
      <w:pPr>
        <w:widowControl w:val="0"/>
        <w:autoSpaceDE w:val="0"/>
        <w:autoSpaceDN w:val="0"/>
        <w:adjustRightInd w:val="0"/>
        <w:rPr>
          <w:rFonts w:cs="Tahoma"/>
          <w:color w:val="343434"/>
        </w:rPr>
      </w:pPr>
      <w:r w:rsidRPr="002C5D3F">
        <w:rPr>
          <w:rFonts w:ascii="Tahoma" w:hAnsi="Tahoma" w:cs="Tahoma"/>
          <w:color w:val="343434"/>
        </w:rPr>
        <w:t xml:space="preserve">    </w:t>
      </w:r>
      <w:r w:rsidR="00804A79" w:rsidRPr="002C5D3F">
        <w:rPr>
          <w:rFonts w:ascii="Tahoma" w:hAnsi="Tahoma" w:cs="Tahoma"/>
          <w:color w:val="343434"/>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495"/>
        <w:gridCol w:w="3021"/>
      </w:tblGrid>
      <w:tr w:rsidR="00804A79" w:rsidRPr="00B00E9B">
        <w:tc>
          <w:tcPr>
            <w:tcW w:w="5495" w:type="dxa"/>
          </w:tcPr>
          <w:p w:rsidR="00804A79" w:rsidRPr="00B00E9B" w:rsidRDefault="00804A79" w:rsidP="00804A79">
            <w:r w:rsidRPr="002C5D3F">
              <w:rPr>
                <w:rFonts w:ascii="Helvetica" w:hAnsi="Helvetica" w:cs="Helvetica"/>
                <w:noProof/>
                <w:lang w:val="en-US"/>
              </w:rPr>
              <w:drawing>
                <wp:inline distT="0" distB="0" distL="0" distR="0" wp14:anchorId="4845EE6A" wp14:editId="3DD83A4A">
                  <wp:extent cx="3022600" cy="1078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5217" cy="1079799"/>
                          </a:xfrm>
                          <a:prstGeom prst="rect">
                            <a:avLst/>
                          </a:prstGeom>
                          <a:noFill/>
                          <a:ln>
                            <a:noFill/>
                          </a:ln>
                        </pic:spPr>
                      </pic:pic>
                    </a:graphicData>
                  </a:graphic>
                </wp:inline>
              </w:drawing>
            </w:r>
          </w:p>
        </w:tc>
        <w:tc>
          <w:tcPr>
            <w:tcW w:w="3021" w:type="dxa"/>
          </w:tcPr>
          <w:p w:rsidR="00804A79" w:rsidRPr="002C5D3F" w:rsidRDefault="00804A79" w:rsidP="00804A79">
            <w:pPr>
              <w:widowControl w:val="0"/>
              <w:autoSpaceDE w:val="0"/>
              <w:autoSpaceDN w:val="0"/>
              <w:adjustRightInd w:val="0"/>
              <w:jc w:val="right"/>
              <w:rPr>
                <w:rFonts w:cs="Tahoma"/>
                <w:color w:val="343434"/>
              </w:rPr>
            </w:pPr>
          </w:p>
          <w:p w:rsidR="00804A79" w:rsidRPr="002C5D3F" w:rsidRDefault="00804A79" w:rsidP="00804A79">
            <w:pPr>
              <w:widowControl w:val="0"/>
              <w:autoSpaceDE w:val="0"/>
              <w:autoSpaceDN w:val="0"/>
              <w:adjustRightInd w:val="0"/>
              <w:jc w:val="right"/>
              <w:rPr>
                <w:rFonts w:cs="Tahoma"/>
                <w:color w:val="7F7F7F" w:themeColor="text1" w:themeTint="80"/>
              </w:rPr>
            </w:pPr>
            <w:r w:rsidRPr="002C5D3F">
              <w:rPr>
                <w:rFonts w:cs="Tahoma"/>
                <w:color w:val="7F7F7F" w:themeColor="text1" w:themeTint="80"/>
              </w:rPr>
              <w:t>GNDR</w:t>
            </w:r>
          </w:p>
          <w:p w:rsidR="00804A79" w:rsidRPr="002C5D3F" w:rsidRDefault="00804A79" w:rsidP="00804A79">
            <w:pPr>
              <w:widowControl w:val="0"/>
              <w:autoSpaceDE w:val="0"/>
              <w:autoSpaceDN w:val="0"/>
              <w:adjustRightInd w:val="0"/>
              <w:jc w:val="right"/>
              <w:rPr>
                <w:rFonts w:cs="Tahoma"/>
                <w:color w:val="7F7F7F" w:themeColor="text1" w:themeTint="80"/>
              </w:rPr>
            </w:pPr>
            <w:r w:rsidRPr="002C5D3F">
              <w:rPr>
                <w:rFonts w:cs="Tahoma"/>
                <w:color w:val="7F7F7F" w:themeColor="text1" w:themeTint="80"/>
              </w:rPr>
              <w:t>100 Church Road</w:t>
            </w:r>
          </w:p>
          <w:p w:rsidR="00804A79" w:rsidRPr="002C5D3F" w:rsidRDefault="00804A79" w:rsidP="00804A79">
            <w:pPr>
              <w:widowControl w:val="0"/>
              <w:autoSpaceDE w:val="0"/>
              <w:autoSpaceDN w:val="0"/>
              <w:adjustRightInd w:val="0"/>
              <w:jc w:val="right"/>
              <w:rPr>
                <w:rFonts w:cs="Tahoma"/>
                <w:color w:val="7F7F7F" w:themeColor="text1" w:themeTint="80"/>
              </w:rPr>
            </w:pPr>
            <w:proofErr w:type="spellStart"/>
            <w:r w:rsidRPr="002C5D3F">
              <w:rPr>
                <w:rFonts w:cs="Tahoma"/>
                <w:color w:val="7F7F7F" w:themeColor="text1" w:themeTint="80"/>
              </w:rPr>
              <w:t>Teddington</w:t>
            </w:r>
            <w:proofErr w:type="spellEnd"/>
          </w:p>
          <w:p w:rsidR="00804A79" w:rsidRPr="002C5D3F" w:rsidRDefault="00804A79" w:rsidP="00804A79">
            <w:pPr>
              <w:widowControl w:val="0"/>
              <w:autoSpaceDE w:val="0"/>
              <w:autoSpaceDN w:val="0"/>
              <w:adjustRightInd w:val="0"/>
              <w:jc w:val="right"/>
              <w:rPr>
                <w:rFonts w:cs="Tahoma"/>
                <w:color w:val="7F7F7F" w:themeColor="text1" w:themeTint="80"/>
              </w:rPr>
            </w:pPr>
            <w:r w:rsidRPr="002C5D3F">
              <w:rPr>
                <w:rFonts w:cs="Tahoma"/>
                <w:color w:val="7F7F7F" w:themeColor="text1" w:themeTint="80"/>
              </w:rPr>
              <w:t>Middlesex TW11 8QE</w:t>
            </w:r>
          </w:p>
          <w:p w:rsidR="00804A79" w:rsidRPr="002C5D3F" w:rsidRDefault="00804A79" w:rsidP="00804A79">
            <w:pPr>
              <w:jc w:val="right"/>
              <w:rPr>
                <w:rFonts w:cs="Tahoma"/>
                <w:color w:val="343434"/>
              </w:rPr>
            </w:pPr>
            <w:r w:rsidRPr="002C5D3F">
              <w:rPr>
                <w:rFonts w:cs="Tahoma"/>
                <w:color w:val="7F7F7F" w:themeColor="text1" w:themeTint="80"/>
              </w:rPr>
              <w:t>UK</w:t>
            </w:r>
          </w:p>
        </w:tc>
      </w:tr>
    </w:tbl>
    <w:p w:rsidR="00804A79" w:rsidRPr="00B00E9B" w:rsidRDefault="00804A79" w:rsidP="000566FC">
      <w:pPr>
        <w:jc w:val="right"/>
      </w:pPr>
    </w:p>
    <w:p w:rsidR="00381B3A" w:rsidRPr="00B00E9B" w:rsidRDefault="00381B3A" w:rsidP="00381B3A">
      <w:pPr>
        <w:rPr>
          <w:b/>
        </w:rPr>
      </w:pPr>
      <w:r w:rsidRPr="00B00E9B">
        <w:rPr>
          <w:b/>
        </w:rPr>
        <w:t>Fourth Global Platform for Disaster Risk Reduction: draft official statement</w:t>
      </w:r>
    </w:p>
    <w:p w:rsidR="00007C9E" w:rsidRPr="00B00E9B" w:rsidRDefault="00007C9E" w:rsidP="00381B3A">
      <w:pPr>
        <w:rPr>
          <w:b/>
        </w:rPr>
      </w:pPr>
    </w:p>
    <w:p w:rsidR="00381B3A" w:rsidRPr="00B00E9B" w:rsidRDefault="00381B3A" w:rsidP="00381B3A"/>
    <w:p w:rsidR="00381B3A" w:rsidRPr="00B00E9B" w:rsidRDefault="00381B3A" w:rsidP="0027660E">
      <w:pPr>
        <w:jc w:val="both"/>
        <w:rPr>
          <w:rFonts w:asciiTheme="majorHAnsi" w:hAnsiTheme="majorHAnsi"/>
        </w:rPr>
      </w:pPr>
      <w:r w:rsidRPr="00B00E9B">
        <w:rPr>
          <w:rFonts w:asciiTheme="majorHAnsi" w:hAnsiTheme="majorHAnsi"/>
        </w:rPr>
        <w:t xml:space="preserve">Mr Chairman, </w:t>
      </w:r>
      <w:r w:rsidR="008F1ED5" w:rsidRPr="00B00E9B">
        <w:rPr>
          <w:rFonts w:asciiTheme="majorHAnsi" w:hAnsiTheme="majorHAnsi"/>
        </w:rPr>
        <w:t xml:space="preserve">distinguished delegates </w:t>
      </w:r>
    </w:p>
    <w:p w:rsidR="008F1ED5" w:rsidRPr="00B00E9B" w:rsidRDefault="008F1ED5" w:rsidP="0027660E">
      <w:pPr>
        <w:jc w:val="both"/>
        <w:rPr>
          <w:rFonts w:asciiTheme="majorHAnsi" w:hAnsiTheme="majorHAnsi"/>
        </w:rPr>
      </w:pPr>
    </w:p>
    <w:p w:rsidR="007768E7" w:rsidRPr="00B00E9B" w:rsidRDefault="007768E7" w:rsidP="007768E7">
      <w:pPr>
        <w:pStyle w:val="text"/>
        <w:jc w:val="both"/>
        <w:rPr>
          <w:rFonts w:asciiTheme="majorHAnsi" w:hAnsiTheme="majorHAnsi"/>
          <w:sz w:val="24"/>
          <w:szCs w:val="24"/>
        </w:rPr>
      </w:pPr>
      <w:r w:rsidRPr="00B00E9B">
        <w:rPr>
          <w:rFonts w:asciiTheme="majorHAnsi" w:hAnsiTheme="majorHAnsi"/>
          <w:sz w:val="24"/>
          <w:szCs w:val="24"/>
        </w:rPr>
        <w:t xml:space="preserve">95% of people killed by disasters are in developing countries so it is in </w:t>
      </w:r>
      <w:r w:rsidR="008073DD" w:rsidRPr="00B00E9B">
        <w:rPr>
          <w:rFonts w:asciiTheme="majorHAnsi" w:hAnsiTheme="majorHAnsi"/>
          <w:sz w:val="24"/>
          <w:szCs w:val="24"/>
        </w:rPr>
        <w:t xml:space="preserve">these countries that the HFA most needs </w:t>
      </w:r>
      <w:r w:rsidRPr="00B00E9B">
        <w:rPr>
          <w:rFonts w:asciiTheme="majorHAnsi" w:hAnsiTheme="majorHAnsi"/>
          <w:sz w:val="24"/>
          <w:szCs w:val="24"/>
        </w:rPr>
        <w:t xml:space="preserve">to have an impact. </w:t>
      </w:r>
      <w:bookmarkStart w:id="0" w:name="_GoBack"/>
      <w:bookmarkEnd w:id="0"/>
    </w:p>
    <w:p w:rsidR="00BB1A8E" w:rsidRPr="00B00E9B" w:rsidRDefault="0027660E" w:rsidP="00774F60">
      <w:pPr>
        <w:jc w:val="both"/>
        <w:rPr>
          <w:rFonts w:asciiTheme="majorHAnsi" w:hAnsiTheme="majorHAnsi"/>
        </w:rPr>
      </w:pPr>
      <w:r w:rsidRPr="00B00E9B">
        <w:rPr>
          <w:rFonts w:asciiTheme="majorHAnsi" w:hAnsiTheme="majorHAnsi"/>
        </w:rPr>
        <w:t xml:space="preserve">Since 2009 The Global Network for Disaster Reduction has </w:t>
      </w:r>
      <w:r w:rsidR="00B00E9B" w:rsidRPr="00B00E9B">
        <w:rPr>
          <w:rFonts w:asciiTheme="majorHAnsi" w:hAnsiTheme="majorHAnsi"/>
        </w:rPr>
        <w:t xml:space="preserve">researched </w:t>
      </w:r>
      <w:r w:rsidRPr="00B00E9B">
        <w:rPr>
          <w:rFonts w:asciiTheme="majorHAnsi" w:hAnsiTheme="majorHAnsi"/>
        </w:rPr>
        <w:t>perspecti</w:t>
      </w:r>
      <w:r w:rsidR="00007C9E" w:rsidRPr="00B00E9B">
        <w:rPr>
          <w:rFonts w:asciiTheme="majorHAnsi" w:hAnsiTheme="majorHAnsi"/>
        </w:rPr>
        <w:t xml:space="preserve">ves on disaster risk governance </w:t>
      </w:r>
      <w:r w:rsidR="00B00E9B" w:rsidRPr="00B00E9B">
        <w:rPr>
          <w:rFonts w:asciiTheme="majorHAnsi" w:hAnsiTheme="majorHAnsi"/>
        </w:rPr>
        <w:t xml:space="preserve">from </w:t>
      </w:r>
      <w:r w:rsidR="00580055" w:rsidRPr="00B00E9B">
        <w:rPr>
          <w:rFonts w:asciiTheme="majorHAnsi" w:hAnsiTheme="majorHAnsi"/>
        </w:rPr>
        <w:t xml:space="preserve">affected communities, local authorities and civil society organisations </w:t>
      </w:r>
      <w:r w:rsidR="007768E7" w:rsidRPr="00B00E9B">
        <w:rPr>
          <w:rFonts w:asciiTheme="majorHAnsi" w:hAnsiTheme="majorHAnsi"/>
        </w:rPr>
        <w:t>in</w:t>
      </w:r>
      <w:r w:rsidR="00AA2CD3" w:rsidRPr="00B00E9B">
        <w:rPr>
          <w:rFonts w:asciiTheme="majorHAnsi" w:hAnsiTheme="majorHAnsi"/>
        </w:rPr>
        <w:t xml:space="preserve"> low and middle-</w:t>
      </w:r>
      <w:r w:rsidRPr="00B00E9B">
        <w:rPr>
          <w:rFonts w:asciiTheme="majorHAnsi" w:hAnsiTheme="majorHAnsi"/>
        </w:rPr>
        <w:t xml:space="preserve">income countries. GNDR provides an independent overview of progress towards the implementation of the HFA at a local level. </w:t>
      </w:r>
      <w:r w:rsidR="00580055" w:rsidRPr="00B00E9B">
        <w:rPr>
          <w:rFonts w:asciiTheme="majorHAnsi" w:hAnsiTheme="majorHAnsi"/>
        </w:rPr>
        <w:t>Over 20</w:t>
      </w:r>
      <w:r w:rsidR="00E84CD6" w:rsidRPr="00B00E9B">
        <w:rPr>
          <w:rFonts w:asciiTheme="majorHAnsi" w:hAnsiTheme="majorHAnsi"/>
        </w:rPr>
        <w:t>,</w:t>
      </w:r>
      <w:r w:rsidR="00580055" w:rsidRPr="00B00E9B">
        <w:rPr>
          <w:rFonts w:asciiTheme="majorHAnsi" w:hAnsiTheme="majorHAnsi"/>
        </w:rPr>
        <w:t>000 people in 57 countries respon</w:t>
      </w:r>
      <w:r w:rsidR="004B13E2" w:rsidRPr="00B00E9B">
        <w:rPr>
          <w:rFonts w:asciiTheme="majorHAnsi" w:hAnsiTheme="majorHAnsi"/>
        </w:rPr>
        <w:t>d</w:t>
      </w:r>
      <w:r w:rsidRPr="00B00E9B">
        <w:rPr>
          <w:rFonts w:asciiTheme="majorHAnsi" w:hAnsiTheme="majorHAnsi"/>
        </w:rPr>
        <w:t xml:space="preserve">ed to GNDR’s </w:t>
      </w:r>
      <w:r w:rsidR="00580055" w:rsidRPr="00B00E9B">
        <w:rPr>
          <w:rFonts w:asciiTheme="majorHAnsi" w:hAnsiTheme="majorHAnsi"/>
        </w:rPr>
        <w:t>20</w:t>
      </w:r>
      <w:r w:rsidR="004B13E2" w:rsidRPr="00B00E9B">
        <w:rPr>
          <w:rFonts w:asciiTheme="majorHAnsi" w:hAnsiTheme="majorHAnsi"/>
        </w:rPr>
        <w:t>13</w:t>
      </w:r>
      <w:r w:rsidRPr="00B00E9B">
        <w:rPr>
          <w:rFonts w:asciiTheme="majorHAnsi" w:hAnsiTheme="majorHAnsi"/>
        </w:rPr>
        <w:t xml:space="preserve"> </w:t>
      </w:r>
      <w:r w:rsidRPr="00B00E9B">
        <w:rPr>
          <w:rFonts w:asciiTheme="majorHAnsi" w:hAnsiTheme="majorHAnsi"/>
          <w:i/>
        </w:rPr>
        <w:t>Views from the Frontline</w:t>
      </w:r>
      <w:r w:rsidR="004B13E2" w:rsidRPr="00B00E9B">
        <w:rPr>
          <w:rFonts w:asciiTheme="majorHAnsi" w:hAnsiTheme="majorHAnsi"/>
        </w:rPr>
        <w:t xml:space="preserve"> survey</w:t>
      </w:r>
      <w:r w:rsidR="00B00E9B" w:rsidRPr="00B00E9B">
        <w:rPr>
          <w:rFonts w:asciiTheme="majorHAnsi" w:hAnsiTheme="majorHAnsi"/>
        </w:rPr>
        <w:t xml:space="preserve"> – the latest in a programme that started in 2008</w:t>
      </w:r>
      <w:r w:rsidR="004B13E2" w:rsidRPr="00B00E9B">
        <w:rPr>
          <w:rFonts w:asciiTheme="majorHAnsi" w:hAnsiTheme="majorHAnsi"/>
        </w:rPr>
        <w:t xml:space="preserve">. </w:t>
      </w:r>
      <w:r w:rsidR="00EF565A" w:rsidRPr="00B00E9B">
        <w:rPr>
          <w:rFonts w:asciiTheme="majorHAnsi" w:hAnsiTheme="majorHAnsi"/>
        </w:rPr>
        <w:t>F</w:t>
      </w:r>
      <w:r w:rsidR="00BB1A8E" w:rsidRPr="00B00E9B">
        <w:rPr>
          <w:rFonts w:asciiTheme="majorHAnsi" w:hAnsiTheme="majorHAnsi"/>
        </w:rPr>
        <w:t xml:space="preserve">rom extensive consultation with civil society, </w:t>
      </w:r>
      <w:r w:rsidR="007768E7" w:rsidRPr="00B00E9B">
        <w:rPr>
          <w:rFonts w:asciiTheme="majorHAnsi" w:hAnsiTheme="majorHAnsi"/>
        </w:rPr>
        <w:t xml:space="preserve">and </w:t>
      </w:r>
      <w:r w:rsidR="00774F60" w:rsidRPr="00B00E9B">
        <w:rPr>
          <w:rFonts w:asciiTheme="majorHAnsi" w:hAnsiTheme="majorHAnsi"/>
        </w:rPr>
        <w:t xml:space="preserve">VFL </w:t>
      </w:r>
      <w:r w:rsidR="007768E7" w:rsidRPr="00B00E9B">
        <w:rPr>
          <w:rFonts w:asciiTheme="majorHAnsi" w:hAnsiTheme="majorHAnsi"/>
        </w:rPr>
        <w:t>report</w:t>
      </w:r>
      <w:r w:rsidR="00774F60" w:rsidRPr="00B00E9B">
        <w:rPr>
          <w:rFonts w:asciiTheme="majorHAnsi" w:hAnsiTheme="majorHAnsi"/>
        </w:rPr>
        <w:t xml:space="preserve"> research</w:t>
      </w:r>
      <w:r w:rsidR="00BB1A8E" w:rsidRPr="00B00E9B">
        <w:rPr>
          <w:rFonts w:asciiTheme="majorHAnsi" w:hAnsiTheme="majorHAnsi"/>
        </w:rPr>
        <w:t xml:space="preserve">, </w:t>
      </w:r>
      <w:r w:rsidR="007768E7" w:rsidRPr="00B00E9B">
        <w:rPr>
          <w:rFonts w:asciiTheme="majorHAnsi" w:hAnsiTheme="majorHAnsi"/>
        </w:rPr>
        <w:t>we have</w:t>
      </w:r>
      <w:r w:rsidR="00BB1A8E" w:rsidRPr="00B00E9B">
        <w:rPr>
          <w:rFonts w:asciiTheme="majorHAnsi" w:hAnsiTheme="majorHAnsi"/>
        </w:rPr>
        <w:t xml:space="preserve"> developed recommendations for the </w:t>
      </w:r>
      <w:r w:rsidR="00F764F6" w:rsidRPr="00B00E9B">
        <w:rPr>
          <w:rFonts w:asciiTheme="majorHAnsi" w:hAnsiTheme="majorHAnsi"/>
        </w:rPr>
        <w:t>HFA2</w:t>
      </w:r>
      <w:r w:rsidR="007768E7" w:rsidRPr="00B00E9B">
        <w:rPr>
          <w:rFonts w:asciiTheme="majorHAnsi" w:hAnsiTheme="majorHAnsi"/>
        </w:rPr>
        <w:t>.</w:t>
      </w:r>
    </w:p>
    <w:p w:rsidR="00774F60" w:rsidRPr="00B00E9B" w:rsidRDefault="00774F60" w:rsidP="00774F60">
      <w:pPr>
        <w:jc w:val="both"/>
        <w:rPr>
          <w:rFonts w:asciiTheme="majorHAnsi" w:hAnsiTheme="majorHAnsi"/>
        </w:rPr>
      </w:pPr>
    </w:p>
    <w:p w:rsidR="00646D61" w:rsidRPr="00B00E9B" w:rsidRDefault="00E84CD6" w:rsidP="0027660E">
      <w:pPr>
        <w:pStyle w:val="text"/>
        <w:jc w:val="both"/>
        <w:rPr>
          <w:rFonts w:asciiTheme="majorHAnsi" w:hAnsiTheme="majorHAnsi"/>
          <w:sz w:val="24"/>
          <w:szCs w:val="24"/>
        </w:rPr>
      </w:pPr>
      <w:r w:rsidRPr="00B00E9B">
        <w:rPr>
          <w:rFonts w:asciiTheme="majorHAnsi" w:hAnsiTheme="majorHAnsi"/>
          <w:sz w:val="24"/>
          <w:szCs w:val="24"/>
        </w:rPr>
        <w:t>W</w:t>
      </w:r>
      <w:r w:rsidR="00BB1A8E" w:rsidRPr="00B00E9B">
        <w:rPr>
          <w:rFonts w:asciiTheme="majorHAnsi" w:hAnsiTheme="majorHAnsi"/>
          <w:sz w:val="24"/>
          <w:szCs w:val="24"/>
        </w:rPr>
        <w:t>e are calling on</w:t>
      </w:r>
      <w:r w:rsidR="004B13E2" w:rsidRPr="00B00E9B">
        <w:rPr>
          <w:rFonts w:asciiTheme="majorHAnsi" w:hAnsiTheme="majorHAnsi"/>
          <w:sz w:val="24"/>
          <w:szCs w:val="24"/>
        </w:rPr>
        <w:t xml:space="preserve"> delegates here to support development of</w:t>
      </w:r>
      <w:r w:rsidR="00C034EF" w:rsidRPr="00B00E9B">
        <w:rPr>
          <w:rFonts w:asciiTheme="majorHAnsi" w:hAnsiTheme="majorHAnsi"/>
          <w:sz w:val="24"/>
          <w:szCs w:val="24"/>
        </w:rPr>
        <w:t xml:space="preserve"> a </w:t>
      </w:r>
      <w:r w:rsidR="00774F60" w:rsidRPr="00B00E9B">
        <w:rPr>
          <w:rFonts w:asciiTheme="majorHAnsi" w:hAnsiTheme="majorHAnsi"/>
          <w:sz w:val="24"/>
          <w:szCs w:val="24"/>
        </w:rPr>
        <w:t xml:space="preserve">holistic </w:t>
      </w:r>
      <w:r w:rsidR="00C034EF" w:rsidRPr="00B00E9B">
        <w:rPr>
          <w:rFonts w:asciiTheme="majorHAnsi" w:hAnsiTheme="majorHAnsi"/>
          <w:sz w:val="24"/>
          <w:szCs w:val="24"/>
        </w:rPr>
        <w:t xml:space="preserve">framework that </w:t>
      </w:r>
      <w:r w:rsidR="008840F7" w:rsidRPr="00B00E9B">
        <w:rPr>
          <w:rFonts w:asciiTheme="majorHAnsi" w:hAnsiTheme="majorHAnsi"/>
          <w:sz w:val="24"/>
          <w:szCs w:val="24"/>
        </w:rPr>
        <w:t>reflects and impacts on local realities</w:t>
      </w:r>
      <w:r w:rsidR="00C034EF" w:rsidRPr="00B00E9B">
        <w:rPr>
          <w:rFonts w:asciiTheme="majorHAnsi" w:hAnsiTheme="majorHAnsi"/>
          <w:sz w:val="24"/>
          <w:szCs w:val="24"/>
        </w:rPr>
        <w:t>, prioritises the poorest and most marginalised</w:t>
      </w:r>
      <w:r w:rsidR="008840F7" w:rsidRPr="00B00E9B">
        <w:rPr>
          <w:rFonts w:asciiTheme="majorHAnsi" w:hAnsiTheme="majorHAnsi"/>
          <w:sz w:val="24"/>
          <w:szCs w:val="24"/>
        </w:rPr>
        <w:t>,</w:t>
      </w:r>
      <w:r w:rsidR="00C034EF" w:rsidRPr="00B00E9B">
        <w:rPr>
          <w:rFonts w:asciiTheme="majorHAnsi" w:hAnsiTheme="majorHAnsi"/>
          <w:sz w:val="24"/>
          <w:szCs w:val="24"/>
        </w:rPr>
        <w:t xml:space="preserve"> and recogni</w:t>
      </w:r>
      <w:r w:rsidRPr="00B00E9B">
        <w:rPr>
          <w:rFonts w:asciiTheme="majorHAnsi" w:hAnsiTheme="majorHAnsi"/>
          <w:sz w:val="24"/>
          <w:szCs w:val="24"/>
        </w:rPr>
        <w:t xml:space="preserve">ses the role that </w:t>
      </w:r>
      <w:r w:rsidR="00774F60" w:rsidRPr="00B00E9B">
        <w:rPr>
          <w:rFonts w:asciiTheme="majorHAnsi" w:hAnsiTheme="majorHAnsi"/>
          <w:sz w:val="24"/>
          <w:szCs w:val="24"/>
        </w:rPr>
        <w:t>inequality</w:t>
      </w:r>
      <w:r w:rsidRPr="00B00E9B">
        <w:rPr>
          <w:rFonts w:asciiTheme="majorHAnsi" w:hAnsiTheme="majorHAnsi"/>
          <w:sz w:val="24"/>
          <w:szCs w:val="24"/>
        </w:rPr>
        <w:t xml:space="preserve"> and power imbalances</w:t>
      </w:r>
      <w:r w:rsidR="00C034EF" w:rsidRPr="00B00E9B">
        <w:rPr>
          <w:rFonts w:asciiTheme="majorHAnsi" w:hAnsiTheme="majorHAnsi"/>
          <w:sz w:val="24"/>
          <w:szCs w:val="24"/>
        </w:rPr>
        <w:t xml:space="preserve"> play in </w:t>
      </w:r>
      <w:r w:rsidR="00804A79" w:rsidRPr="00B00E9B">
        <w:rPr>
          <w:rFonts w:asciiTheme="majorHAnsi" w:hAnsiTheme="majorHAnsi"/>
          <w:sz w:val="24"/>
          <w:szCs w:val="24"/>
        </w:rPr>
        <w:t xml:space="preserve">increasing vulnerability. </w:t>
      </w:r>
    </w:p>
    <w:p w:rsidR="00FE015A" w:rsidRPr="002C5D3F" w:rsidRDefault="00E622B7" w:rsidP="0027660E">
      <w:pPr>
        <w:jc w:val="both"/>
        <w:rPr>
          <w:rFonts w:asciiTheme="majorHAnsi" w:hAnsiTheme="majorHAnsi" w:cs="Calibri"/>
          <w:iCs/>
        </w:rPr>
      </w:pPr>
      <w:r w:rsidRPr="002C5D3F">
        <w:rPr>
          <w:rFonts w:asciiTheme="majorHAnsi" w:hAnsiTheme="majorHAnsi" w:cs="Calibri"/>
          <w:iCs/>
        </w:rPr>
        <w:t>The VFL Report has shown that the majority of disast</w:t>
      </w:r>
      <w:r w:rsidR="00E15668" w:rsidRPr="002C5D3F">
        <w:rPr>
          <w:rFonts w:asciiTheme="majorHAnsi" w:hAnsiTheme="majorHAnsi" w:cs="Calibri"/>
          <w:iCs/>
        </w:rPr>
        <w:t xml:space="preserve">er losses result from </w:t>
      </w:r>
      <w:r w:rsidR="002C5D3F" w:rsidRPr="00EB5E1A">
        <w:rPr>
          <w:rFonts w:asciiTheme="majorHAnsi" w:hAnsiTheme="majorHAnsi" w:cs="Calibri"/>
          <w:iCs/>
        </w:rPr>
        <w:t xml:space="preserve">small-scale </w:t>
      </w:r>
      <w:r w:rsidR="002C5D3F">
        <w:rPr>
          <w:rFonts w:asciiTheme="majorHAnsi" w:hAnsiTheme="majorHAnsi" w:cs="Calibri"/>
          <w:iCs/>
        </w:rPr>
        <w:t xml:space="preserve">recurrent </w:t>
      </w:r>
      <w:r w:rsidR="00E15668" w:rsidRPr="002C5D3F">
        <w:rPr>
          <w:rFonts w:asciiTheme="majorHAnsi" w:hAnsiTheme="majorHAnsi" w:cs="Calibri"/>
          <w:iCs/>
        </w:rPr>
        <w:t xml:space="preserve">‘everyday’ </w:t>
      </w:r>
      <w:r w:rsidRPr="002C5D3F">
        <w:rPr>
          <w:rFonts w:asciiTheme="majorHAnsi" w:hAnsiTheme="majorHAnsi" w:cs="Calibri"/>
          <w:iCs/>
        </w:rPr>
        <w:t xml:space="preserve">disasters </w:t>
      </w:r>
      <w:r w:rsidR="002C5D3F">
        <w:rPr>
          <w:rFonts w:asciiTheme="majorHAnsi" w:hAnsiTheme="majorHAnsi" w:cs="Calibri"/>
          <w:iCs/>
        </w:rPr>
        <w:t>that</w:t>
      </w:r>
      <w:r w:rsidR="002C5D3F" w:rsidRPr="002C5D3F">
        <w:rPr>
          <w:rFonts w:asciiTheme="majorHAnsi" w:hAnsiTheme="majorHAnsi" w:cs="Calibri"/>
          <w:iCs/>
        </w:rPr>
        <w:t xml:space="preserve"> </w:t>
      </w:r>
      <w:r w:rsidRPr="002C5D3F">
        <w:rPr>
          <w:rFonts w:asciiTheme="majorHAnsi" w:hAnsiTheme="majorHAnsi" w:cs="Calibri"/>
          <w:iCs/>
        </w:rPr>
        <w:t>hit homes and communities al</w:t>
      </w:r>
      <w:r w:rsidR="00F04C53" w:rsidRPr="002C5D3F">
        <w:rPr>
          <w:rFonts w:asciiTheme="majorHAnsi" w:hAnsiTheme="majorHAnsi" w:cs="Calibri"/>
          <w:iCs/>
        </w:rPr>
        <w:t>l over the world repeatedly. B</w:t>
      </w:r>
      <w:r w:rsidRPr="002C5D3F">
        <w:rPr>
          <w:rFonts w:asciiTheme="majorHAnsi" w:hAnsiTheme="majorHAnsi" w:cs="Calibri"/>
          <w:iCs/>
        </w:rPr>
        <w:t xml:space="preserve">ecause these don’t attract emergency relief, it is down to communities to deal with them themselves. </w:t>
      </w:r>
      <w:r w:rsidR="00E15668" w:rsidRPr="002C5D3F">
        <w:rPr>
          <w:rFonts w:asciiTheme="majorHAnsi" w:hAnsiTheme="majorHAnsi" w:cs="Calibri"/>
          <w:iCs/>
        </w:rPr>
        <w:t>D</w:t>
      </w:r>
      <w:r w:rsidRPr="002C5D3F">
        <w:rPr>
          <w:rFonts w:asciiTheme="majorHAnsi" w:hAnsiTheme="majorHAnsi" w:cs="Calibri"/>
          <w:iCs/>
        </w:rPr>
        <w:t>isasters disproportionately affect poorer countries with weaker governance and it is the poorest communities who most feel that disaster</w:t>
      </w:r>
      <w:r w:rsidR="00EF565A" w:rsidRPr="002C5D3F">
        <w:rPr>
          <w:rFonts w:asciiTheme="majorHAnsi" w:hAnsiTheme="majorHAnsi" w:cs="Calibri"/>
          <w:iCs/>
        </w:rPr>
        <w:t xml:space="preserve"> losses are increasing</w:t>
      </w:r>
      <w:r w:rsidRPr="002C5D3F">
        <w:rPr>
          <w:rFonts w:asciiTheme="majorHAnsi" w:hAnsiTheme="majorHAnsi" w:cs="Calibri"/>
          <w:iCs/>
        </w:rPr>
        <w:t xml:space="preserve">. </w:t>
      </w:r>
    </w:p>
    <w:p w:rsidR="00E84CD6" w:rsidRPr="002C5D3F" w:rsidRDefault="00E84CD6" w:rsidP="0027660E">
      <w:pPr>
        <w:jc w:val="both"/>
        <w:rPr>
          <w:rFonts w:asciiTheme="majorHAnsi" w:hAnsiTheme="majorHAnsi" w:cs="Calibri"/>
          <w:iCs/>
        </w:rPr>
      </w:pPr>
    </w:p>
    <w:p w:rsidR="00E84CD6" w:rsidRPr="00B00E9B" w:rsidRDefault="00E84CD6" w:rsidP="00E84CD6">
      <w:pPr>
        <w:pStyle w:val="text"/>
        <w:jc w:val="both"/>
        <w:rPr>
          <w:rFonts w:asciiTheme="majorHAnsi" w:hAnsiTheme="majorHAnsi"/>
          <w:sz w:val="24"/>
          <w:szCs w:val="24"/>
        </w:rPr>
      </w:pPr>
      <w:r w:rsidRPr="00B00E9B">
        <w:rPr>
          <w:rFonts w:asciiTheme="majorHAnsi" w:hAnsiTheme="majorHAnsi"/>
          <w:sz w:val="24"/>
          <w:szCs w:val="24"/>
        </w:rPr>
        <w:t xml:space="preserve">Besides the threat of natural disasters, the World Bank has reported that conflict, insecurity and fragility affect one in four people on the planet. It is no coincidence that over half of people affected by disasters live in fragile and conflict-affected countries. </w:t>
      </w:r>
    </w:p>
    <w:p w:rsidR="00EF565A" w:rsidRPr="00B00E9B" w:rsidRDefault="00E84CD6" w:rsidP="00EF565A">
      <w:pPr>
        <w:pStyle w:val="text"/>
        <w:jc w:val="both"/>
        <w:rPr>
          <w:rFonts w:asciiTheme="majorHAnsi" w:hAnsiTheme="majorHAnsi"/>
          <w:sz w:val="24"/>
          <w:szCs w:val="24"/>
        </w:rPr>
      </w:pPr>
      <w:r w:rsidRPr="00B00E9B">
        <w:rPr>
          <w:rFonts w:asciiTheme="majorHAnsi" w:hAnsiTheme="majorHAnsi"/>
          <w:sz w:val="24"/>
          <w:szCs w:val="24"/>
        </w:rPr>
        <w:t xml:space="preserve">Because state institutions are weak in low-income countries, the majority of poor people in these countries have little choice but to assume primary responsibility for the protection of their lives, livelihoods and assets from </w:t>
      </w:r>
      <w:r w:rsidR="002C5D3F">
        <w:rPr>
          <w:rFonts w:asciiTheme="majorHAnsi" w:hAnsiTheme="majorHAnsi"/>
          <w:sz w:val="24"/>
          <w:szCs w:val="24"/>
        </w:rPr>
        <w:t>everyday natural and human induced</w:t>
      </w:r>
      <w:r w:rsidRPr="00B00E9B">
        <w:rPr>
          <w:rFonts w:asciiTheme="majorHAnsi" w:hAnsiTheme="majorHAnsi"/>
          <w:sz w:val="24"/>
          <w:szCs w:val="24"/>
        </w:rPr>
        <w:t xml:space="preserve"> </w:t>
      </w:r>
      <w:r w:rsidR="00EF565A" w:rsidRPr="00B00E9B">
        <w:rPr>
          <w:rFonts w:asciiTheme="majorHAnsi" w:hAnsiTheme="majorHAnsi"/>
          <w:sz w:val="24"/>
          <w:szCs w:val="24"/>
        </w:rPr>
        <w:t>disasters</w:t>
      </w:r>
      <w:r w:rsidRPr="00B00E9B">
        <w:rPr>
          <w:rFonts w:asciiTheme="majorHAnsi" w:hAnsiTheme="majorHAnsi"/>
          <w:sz w:val="24"/>
          <w:szCs w:val="24"/>
        </w:rPr>
        <w:t xml:space="preserve">. The </w:t>
      </w:r>
      <w:r w:rsidR="001346A3" w:rsidRPr="00B00E9B">
        <w:rPr>
          <w:rFonts w:asciiTheme="majorHAnsi" w:hAnsiTheme="majorHAnsi"/>
          <w:sz w:val="24"/>
          <w:szCs w:val="24"/>
        </w:rPr>
        <w:t xml:space="preserve">risks that the poorest face </w:t>
      </w:r>
      <w:r w:rsidRPr="00B00E9B">
        <w:rPr>
          <w:rFonts w:asciiTheme="majorHAnsi" w:hAnsiTheme="majorHAnsi"/>
          <w:sz w:val="24"/>
          <w:szCs w:val="24"/>
        </w:rPr>
        <w:t xml:space="preserve">are not experienced separately so an effective DRM framework </w:t>
      </w:r>
      <w:r w:rsidR="00B00E9B" w:rsidRPr="00B00E9B">
        <w:rPr>
          <w:rFonts w:asciiTheme="majorHAnsi" w:hAnsiTheme="majorHAnsi"/>
          <w:sz w:val="24"/>
          <w:szCs w:val="24"/>
        </w:rPr>
        <w:t>must</w:t>
      </w:r>
      <w:r w:rsidRPr="00B00E9B">
        <w:rPr>
          <w:rFonts w:asciiTheme="majorHAnsi" w:hAnsiTheme="majorHAnsi"/>
          <w:sz w:val="24"/>
          <w:szCs w:val="24"/>
        </w:rPr>
        <w:t xml:space="preserve"> reflect </w:t>
      </w:r>
      <w:r w:rsidR="00EF565A" w:rsidRPr="00B00E9B">
        <w:rPr>
          <w:rFonts w:asciiTheme="majorHAnsi" w:hAnsiTheme="majorHAnsi"/>
          <w:sz w:val="24"/>
          <w:szCs w:val="24"/>
        </w:rPr>
        <w:t xml:space="preserve">the </w:t>
      </w:r>
      <w:r w:rsidRPr="00B00E9B">
        <w:rPr>
          <w:rFonts w:asciiTheme="majorHAnsi" w:hAnsiTheme="majorHAnsi"/>
          <w:sz w:val="24"/>
          <w:szCs w:val="24"/>
        </w:rPr>
        <w:t xml:space="preserve">local </w:t>
      </w:r>
      <w:r w:rsidR="00EF565A" w:rsidRPr="00B00E9B">
        <w:rPr>
          <w:rFonts w:asciiTheme="majorHAnsi" w:hAnsiTheme="majorHAnsi"/>
          <w:sz w:val="24"/>
          <w:szCs w:val="24"/>
        </w:rPr>
        <w:t>reality</w:t>
      </w:r>
      <w:r w:rsidRPr="00B00E9B">
        <w:rPr>
          <w:rFonts w:asciiTheme="majorHAnsi" w:hAnsiTheme="majorHAnsi"/>
          <w:sz w:val="24"/>
          <w:szCs w:val="24"/>
        </w:rPr>
        <w:t xml:space="preserve"> </w:t>
      </w:r>
      <w:r w:rsidR="00EF565A" w:rsidRPr="00B00E9B">
        <w:rPr>
          <w:rFonts w:asciiTheme="majorHAnsi" w:hAnsiTheme="majorHAnsi"/>
          <w:sz w:val="24"/>
          <w:szCs w:val="24"/>
        </w:rPr>
        <w:t>of</w:t>
      </w:r>
      <w:r w:rsidRPr="00B00E9B">
        <w:rPr>
          <w:rFonts w:asciiTheme="majorHAnsi" w:hAnsiTheme="majorHAnsi"/>
          <w:sz w:val="24"/>
          <w:szCs w:val="24"/>
        </w:rPr>
        <w:t xml:space="preserve"> multiple simultaneous </w:t>
      </w:r>
      <w:r w:rsidRPr="00B00E9B">
        <w:rPr>
          <w:rFonts w:asciiTheme="majorHAnsi" w:hAnsiTheme="majorHAnsi"/>
          <w:sz w:val="24"/>
          <w:szCs w:val="24"/>
        </w:rPr>
        <w:lastRenderedPageBreak/>
        <w:t xml:space="preserve">risks. </w:t>
      </w:r>
      <w:r w:rsidR="00EF565A" w:rsidRPr="00B00E9B">
        <w:rPr>
          <w:rFonts w:asciiTheme="majorHAnsi" w:hAnsiTheme="majorHAnsi"/>
          <w:sz w:val="24"/>
          <w:szCs w:val="24"/>
        </w:rPr>
        <w:t>We</w:t>
      </w:r>
      <w:r w:rsidRPr="00B00E9B">
        <w:rPr>
          <w:rFonts w:asciiTheme="majorHAnsi" w:hAnsiTheme="majorHAnsi"/>
          <w:sz w:val="24"/>
          <w:szCs w:val="24"/>
        </w:rPr>
        <w:t xml:space="preserve"> need to break out of taking a </w:t>
      </w:r>
      <w:proofErr w:type="spellStart"/>
      <w:r w:rsidRPr="00B00E9B">
        <w:rPr>
          <w:rFonts w:asciiTheme="majorHAnsi" w:hAnsiTheme="majorHAnsi"/>
          <w:sz w:val="24"/>
          <w:szCs w:val="24"/>
        </w:rPr>
        <w:t>siloed</w:t>
      </w:r>
      <w:proofErr w:type="spellEnd"/>
      <w:r w:rsidRPr="00B00E9B">
        <w:rPr>
          <w:rFonts w:asciiTheme="majorHAnsi" w:hAnsiTheme="majorHAnsi"/>
          <w:sz w:val="24"/>
          <w:szCs w:val="24"/>
        </w:rPr>
        <w:t xml:space="preserve"> approach to</w:t>
      </w:r>
      <w:r w:rsidR="00EF565A" w:rsidRPr="00B00E9B">
        <w:rPr>
          <w:rFonts w:asciiTheme="majorHAnsi" w:hAnsiTheme="majorHAnsi"/>
          <w:sz w:val="24"/>
          <w:szCs w:val="24"/>
        </w:rPr>
        <w:t xml:space="preserve"> development, </w:t>
      </w:r>
      <w:r w:rsidRPr="00B00E9B">
        <w:rPr>
          <w:rFonts w:asciiTheme="majorHAnsi" w:hAnsiTheme="majorHAnsi"/>
          <w:sz w:val="24"/>
          <w:szCs w:val="24"/>
        </w:rPr>
        <w:t xml:space="preserve">climate change, conflict and natural disasters. </w:t>
      </w:r>
    </w:p>
    <w:p w:rsidR="00E84CD6" w:rsidRPr="002C5D3F" w:rsidRDefault="00EF565A" w:rsidP="00E15668">
      <w:pPr>
        <w:pStyle w:val="text"/>
        <w:jc w:val="both"/>
        <w:rPr>
          <w:rFonts w:asciiTheme="majorHAnsi" w:hAnsiTheme="majorHAnsi" w:cs="Calibri"/>
          <w:iCs/>
          <w:sz w:val="24"/>
          <w:szCs w:val="24"/>
        </w:rPr>
      </w:pPr>
      <w:r w:rsidRPr="002C5D3F">
        <w:rPr>
          <w:rFonts w:asciiTheme="majorHAnsi" w:hAnsiTheme="majorHAnsi" w:cs="Calibri"/>
          <w:iCs/>
          <w:sz w:val="24"/>
          <w:szCs w:val="24"/>
        </w:rPr>
        <w:t>It is widely recognized that states struggle in promoting integrated, multi-</w:t>
      </w:r>
      <w:proofErr w:type="spellStart"/>
      <w:r w:rsidRPr="002C5D3F">
        <w:rPr>
          <w:rFonts w:asciiTheme="majorHAnsi" w:hAnsiTheme="majorHAnsi" w:cs="Calibri"/>
          <w:iCs/>
          <w:sz w:val="24"/>
          <w:szCs w:val="24"/>
        </w:rPr>
        <w:t>sectoral</w:t>
      </w:r>
      <w:proofErr w:type="spellEnd"/>
      <w:r w:rsidRPr="002C5D3F">
        <w:rPr>
          <w:rFonts w:asciiTheme="majorHAnsi" w:hAnsiTheme="majorHAnsi" w:cs="Calibri"/>
          <w:iCs/>
          <w:sz w:val="24"/>
          <w:szCs w:val="24"/>
        </w:rPr>
        <w:t xml:space="preserve"> strategies as agencies and ministries sometimes compete rather than cooperate.</w:t>
      </w:r>
      <w:r w:rsidR="00E622B7" w:rsidRPr="002C5D3F">
        <w:rPr>
          <w:rFonts w:asciiTheme="majorHAnsi" w:hAnsiTheme="majorHAnsi" w:cs="Calibri"/>
          <w:iCs/>
          <w:sz w:val="24"/>
          <w:szCs w:val="24"/>
        </w:rPr>
        <w:br/>
      </w:r>
      <w:r w:rsidR="00E84CD6" w:rsidRPr="002C5D3F">
        <w:rPr>
          <w:rFonts w:asciiTheme="majorHAnsi" w:hAnsiTheme="majorHAnsi" w:cs="Calibri"/>
          <w:iCs/>
          <w:sz w:val="24"/>
          <w:szCs w:val="24"/>
        </w:rPr>
        <w:t xml:space="preserve">Only when the diverse interventions in development aid are connected in a strategic manner can they be effective in making a difference to the implementation of the HFA. </w:t>
      </w:r>
    </w:p>
    <w:p w:rsidR="00E622B7" w:rsidRPr="002C5D3F" w:rsidRDefault="001346A3" w:rsidP="0027660E">
      <w:pPr>
        <w:jc w:val="both"/>
        <w:rPr>
          <w:rFonts w:asciiTheme="majorHAnsi" w:hAnsiTheme="majorHAnsi" w:cs="Calibri"/>
          <w:iCs/>
        </w:rPr>
      </w:pPr>
      <w:r w:rsidRPr="002C5D3F">
        <w:rPr>
          <w:rFonts w:asciiTheme="majorHAnsi" w:hAnsiTheme="majorHAnsi" w:cs="Calibri"/>
          <w:iCs/>
        </w:rPr>
        <w:t xml:space="preserve">The introduction of a common resilience framework, as a successor to the HFA, that promotes harmonization of laws and frameworks would be an important step towards achieving greater coherence between </w:t>
      </w:r>
      <w:r w:rsidR="00EF565A" w:rsidRPr="002C5D3F">
        <w:rPr>
          <w:rFonts w:asciiTheme="majorHAnsi" w:hAnsiTheme="majorHAnsi" w:cs="Calibri"/>
          <w:iCs/>
        </w:rPr>
        <w:t xml:space="preserve">policy </w:t>
      </w:r>
      <w:r w:rsidRPr="002C5D3F">
        <w:rPr>
          <w:rFonts w:asciiTheme="majorHAnsi" w:hAnsiTheme="majorHAnsi" w:cs="Calibri"/>
          <w:iCs/>
        </w:rPr>
        <w:t>approaches</w:t>
      </w:r>
      <w:r w:rsidR="00774F60" w:rsidRPr="002C5D3F">
        <w:rPr>
          <w:rFonts w:asciiTheme="majorHAnsi" w:hAnsiTheme="majorHAnsi" w:cs="Calibri"/>
          <w:iCs/>
        </w:rPr>
        <w:t xml:space="preserve">. </w:t>
      </w:r>
      <w:r w:rsidR="00EF565A" w:rsidRPr="002C5D3F">
        <w:rPr>
          <w:rFonts w:asciiTheme="majorHAnsi" w:hAnsiTheme="majorHAnsi" w:cs="Calibri"/>
          <w:iCs/>
        </w:rPr>
        <w:t xml:space="preserve">We also need </w:t>
      </w:r>
      <w:r w:rsidR="00AA2CD3" w:rsidRPr="002C5D3F">
        <w:rPr>
          <w:rFonts w:asciiTheme="majorHAnsi" w:hAnsiTheme="majorHAnsi" w:cs="Calibri"/>
          <w:iCs/>
        </w:rPr>
        <w:t>inclusive, accountable and responsive state</w:t>
      </w:r>
      <w:r w:rsidR="00EF565A" w:rsidRPr="002C5D3F">
        <w:rPr>
          <w:rFonts w:asciiTheme="majorHAnsi" w:hAnsiTheme="majorHAnsi" w:cs="Calibri"/>
          <w:iCs/>
        </w:rPr>
        <w:t>s</w:t>
      </w:r>
      <w:r w:rsidR="00AA2CD3" w:rsidRPr="002C5D3F">
        <w:rPr>
          <w:rFonts w:asciiTheme="majorHAnsi" w:hAnsiTheme="majorHAnsi" w:cs="Calibri"/>
          <w:iCs/>
        </w:rPr>
        <w:t xml:space="preserve"> working in partnership with </w:t>
      </w:r>
      <w:proofErr w:type="gramStart"/>
      <w:r w:rsidR="00AA2CD3" w:rsidRPr="002C5D3F">
        <w:rPr>
          <w:rFonts w:asciiTheme="majorHAnsi" w:hAnsiTheme="majorHAnsi" w:cs="Calibri"/>
          <w:iCs/>
        </w:rPr>
        <w:t>communities</w:t>
      </w:r>
      <w:proofErr w:type="gramEnd"/>
      <w:r w:rsidR="00AA2CD3" w:rsidRPr="002C5D3F">
        <w:rPr>
          <w:rFonts w:asciiTheme="majorHAnsi" w:hAnsiTheme="majorHAnsi" w:cs="Calibri"/>
          <w:iCs/>
        </w:rPr>
        <w:t xml:space="preserve"> </w:t>
      </w:r>
      <w:r w:rsidR="00EF565A" w:rsidRPr="002C5D3F">
        <w:rPr>
          <w:rFonts w:asciiTheme="majorHAnsi" w:hAnsiTheme="majorHAnsi" w:cs="Calibri"/>
          <w:iCs/>
        </w:rPr>
        <w:t xml:space="preserve">as this </w:t>
      </w:r>
      <w:r w:rsidR="00AA2CD3" w:rsidRPr="002C5D3F">
        <w:rPr>
          <w:rFonts w:asciiTheme="majorHAnsi" w:hAnsiTheme="majorHAnsi" w:cs="Calibri"/>
          <w:iCs/>
        </w:rPr>
        <w:t xml:space="preserve">is essential to reducing the vulnerability of the poorest. </w:t>
      </w:r>
    </w:p>
    <w:p w:rsidR="00AA2CD3" w:rsidRPr="002C5D3F" w:rsidRDefault="00AA2CD3" w:rsidP="0027660E">
      <w:pPr>
        <w:jc w:val="both"/>
        <w:rPr>
          <w:rFonts w:asciiTheme="majorHAnsi" w:hAnsiTheme="majorHAnsi" w:cs="Calibri"/>
          <w:iCs/>
        </w:rPr>
      </w:pPr>
    </w:p>
    <w:p w:rsidR="005C2B7B" w:rsidRPr="002C5D3F" w:rsidRDefault="00E15668" w:rsidP="0027660E">
      <w:pPr>
        <w:jc w:val="both"/>
        <w:rPr>
          <w:rFonts w:asciiTheme="majorHAnsi" w:hAnsiTheme="majorHAnsi" w:cs="Calibri"/>
          <w:iCs/>
        </w:rPr>
      </w:pPr>
      <w:r w:rsidRPr="002C5D3F">
        <w:rPr>
          <w:rFonts w:asciiTheme="majorHAnsi" w:hAnsiTheme="majorHAnsi" w:cs="Calibri"/>
          <w:iCs/>
        </w:rPr>
        <w:t>A clear indicator of a lack of political commitment currently is that l</w:t>
      </w:r>
      <w:r w:rsidR="00007C9E" w:rsidRPr="002C5D3F">
        <w:rPr>
          <w:rFonts w:asciiTheme="majorHAnsi" w:hAnsiTheme="majorHAnsi" w:cs="Calibri"/>
          <w:iCs/>
        </w:rPr>
        <w:t>ess than 1% of development aid has been spent on DRR over the last decade</w:t>
      </w:r>
      <w:r w:rsidRPr="002C5D3F">
        <w:rPr>
          <w:rFonts w:asciiTheme="majorHAnsi" w:hAnsiTheme="majorHAnsi" w:cs="Calibri"/>
          <w:iCs/>
        </w:rPr>
        <w:t xml:space="preserve">. </w:t>
      </w:r>
      <w:r w:rsidR="00774F60" w:rsidRPr="002C5D3F">
        <w:rPr>
          <w:rFonts w:asciiTheme="majorHAnsi" w:hAnsiTheme="majorHAnsi" w:cs="Calibri"/>
          <w:iCs/>
        </w:rPr>
        <w:t>A</w:t>
      </w:r>
      <w:r w:rsidR="00007C9E" w:rsidRPr="002C5D3F">
        <w:rPr>
          <w:rFonts w:asciiTheme="majorHAnsi" w:hAnsiTheme="majorHAnsi" w:cs="Calibri"/>
          <w:iCs/>
        </w:rPr>
        <w:t xml:space="preserve"> ‘rights-based’ approach that puts responsibilities and accountabilitie</w:t>
      </w:r>
      <w:r w:rsidR="00774F60" w:rsidRPr="002C5D3F">
        <w:rPr>
          <w:rFonts w:asciiTheme="majorHAnsi" w:hAnsiTheme="majorHAnsi" w:cs="Calibri"/>
          <w:iCs/>
        </w:rPr>
        <w:t xml:space="preserve">s at the core of the framework is </w:t>
      </w:r>
      <w:r w:rsidR="00F538B4" w:rsidRPr="002C5D3F">
        <w:rPr>
          <w:rFonts w:asciiTheme="majorHAnsi" w:hAnsiTheme="majorHAnsi" w:cs="Calibri"/>
          <w:iCs/>
        </w:rPr>
        <w:t>needed to incentivise efforts</w:t>
      </w:r>
      <w:r w:rsidRPr="002C5D3F">
        <w:rPr>
          <w:rFonts w:asciiTheme="majorHAnsi" w:hAnsiTheme="majorHAnsi" w:cs="Calibri"/>
          <w:iCs/>
        </w:rPr>
        <w:t xml:space="preserve"> both</w:t>
      </w:r>
      <w:r w:rsidR="00774F60" w:rsidRPr="002C5D3F">
        <w:rPr>
          <w:rFonts w:asciiTheme="majorHAnsi" w:hAnsiTheme="majorHAnsi" w:cs="Calibri"/>
          <w:iCs/>
        </w:rPr>
        <w:t xml:space="preserve"> </w:t>
      </w:r>
      <w:r w:rsidR="00F538B4" w:rsidRPr="002C5D3F">
        <w:rPr>
          <w:rFonts w:asciiTheme="majorHAnsi" w:hAnsiTheme="majorHAnsi" w:cs="Calibri"/>
          <w:iCs/>
        </w:rPr>
        <w:t>to develop</w:t>
      </w:r>
      <w:r w:rsidR="00F764F6" w:rsidRPr="002C5D3F">
        <w:rPr>
          <w:rFonts w:asciiTheme="majorHAnsi" w:hAnsiTheme="majorHAnsi" w:cs="Calibri"/>
          <w:iCs/>
        </w:rPr>
        <w:t xml:space="preserve"> coherent policies that reflect local realities,</w:t>
      </w:r>
      <w:r w:rsidR="00774F60" w:rsidRPr="002C5D3F">
        <w:rPr>
          <w:rFonts w:asciiTheme="majorHAnsi" w:hAnsiTheme="majorHAnsi" w:cs="Calibri"/>
          <w:iCs/>
        </w:rPr>
        <w:t xml:space="preserve"> and increase investment.</w:t>
      </w:r>
      <w:r w:rsidR="008073DD" w:rsidRPr="002C5D3F">
        <w:rPr>
          <w:rFonts w:asciiTheme="majorHAnsi" w:hAnsiTheme="majorHAnsi" w:cs="Calibri"/>
          <w:iCs/>
        </w:rPr>
        <w:t xml:space="preserve"> </w:t>
      </w:r>
      <w:r w:rsidR="00CC3C35" w:rsidRPr="002C5D3F">
        <w:rPr>
          <w:rFonts w:asciiTheme="majorHAnsi" w:hAnsiTheme="majorHAnsi" w:cs="Calibri"/>
          <w:iCs/>
        </w:rPr>
        <w:t xml:space="preserve">Accountability mechanisms are essential to hold duty bearers to account. </w:t>
      </w:r>
      <w:r w:rsidR="009F6FF2" w:rsidRPr="002C5D3F">
        <w:rPr>
          <w:rFonts w:asciiTheme="majorHAnsi" w:hAnsiTheme="majorHAnsi" w:cs="Calibri"/>
          <w:iCs/>
        </w:rPr>
        <w:t xml:space="preserve">The HFA2 should put the relationship between people as rights holders and governments as primary duty bearers at the centre of the framework. </w:t>
      </w:r>
    </w:p>
    <w:p w:rsidR="005C2B7B" w:rsidRPr="002C5D3F" w:rsidRDefault="005C2B7B" w:rsidP="0027660E">
      <w:pPr>
        <w:jc w:val="both"/>
        <w:rPr>
          <w:rFonts w:asciiTheme="majorHAnsi" w:hAnsiTheme="majorHAnsi" w:cs="Calibri"/>
          <w:iCs/>
        </w:rPr>
      </w:pPr>
    </w:p>
    <w:p w:rsidR="009F6FF2" w:rsidRPr="002C5D3F" w:rsidRDefault="00F04C53" w:rsidP="0027660E">
      <w:pPr>
        <w:jc w:val="both"/>
        <w:rPr>
          <w:rFonts w:asciiTheme="majorHAnsi" w:hAnsiTheme="majorHAnsi" w:cs="Calibri"/>
          <w:iCs/>
        </w:rPr>
      </w:pPr>
      <w:r w:rsidRPr="002C5D3F">
        <w:rPr>
          <w:rFonts w:asciiTheme="majorHAnsi" w:hAnsiTheme="majorHAnsi" w:cs="Calibri"/>
          <w:iCs/>
        </w:rPr>
        <w:t xml:space="preserve">To support </w:t>
      </w:r>
      <w:r w:rsidR="005C2B7B" w:rsidRPr="002C5D3F">
        <w:rPr>
          <w:rFonts w:asciiTheme="majorHAnsi" w:hAnsiTheme="majorHAnsi" w:cs="Calibri"/>
          <w:iCs/>
        </w:rPr>
        <w:t>this, p</w:t>
      </w:r>
      <w:r w:rsidR="009F6FF2" w:rsidRPr="002C5D3F">
        <w:rPr>
          <w:rFonts w:asciiTheme="majorHAnsi" w:hAnsiTheme="majorHAnsi" w:cs="Calibri"/>
          <w:iCs/>
        </w:rPr>
        <w:t xml:space="preserve">erformance standards, targets, baselines and indicators to measure progress </w:t>
      </w:r>
      <w:r w:rsidR="00F764F6" w:rsidRPr="002C5D3F">
        <w:rPr>
          <w:rFonts w:asciiTheme="majorHAnsi" w:hAnsiTheme="majorHAnsi" w:cs="Calibri"/>
          <w:iCs/>
        </w:rPr>
        <w:t xml:space="preserve">at all levels are </w:t>
      </w:r>
      <w:r w:rsidR="009F6FF2" w:rsidRPr="002C5D3F">
        <w:rPr>
          <w:rFonts w:asciiTheme="majorHAnsi" w:hAnsiTheme="majorHAnsi" w:cs="Calibri"/>
          <w:iCs/>
        </w:rPr>
        <w:t>needed to drive</w:t>
      </w:r>
      <w:r w:rsidR="008073DD" w:rsidRPr="002C5D3F">
        <w:rPr>
          <w:rFonts w:asciiTheme="majorHAnsi" w:hAnsiTheme="majorHAnsi" w:cs="Calibri"/>
          <w:iCs/>
        </w:rPr>
        <w:t xml:space="preserve"> improved policy coordination and</w:t>
      </w:r>
      <w:r w:rsidR="009F6FF2" w:rsidRPr="002C5D3F">
        <w:rPr>
          <w:rFonts w:asciiTheme="majorHAnsi" w:hAnsiTheme="majorHAnsi" w:cs="Calibri"/>
          <w:iCs/>
        </w:rPr>
        <w:t xml:space="preserve"> investment in </w:t>
      </w:r>
      <w:r w:rsidRPr="002C5D3F">
        <w:rPr>
          <w:rFonts w:asciiTheme="majorHAnsi" w:hAnsiTheme="majorHAnsi" w:cs="Calibri"/>
          <w:iCs/>
        </w:rPr>
        <w:t>DRR. Further, p</w:t>
      </w:r>
      <w:r w:rsidR="005C2B7B" w:rsidRPr="002C5D3F">
        <w:rPr>
          <w:rFonts w:asciiTheme="majorHAnsi" w:hAnsiTheme="majorHAnsi" w:cs="Calibri"/>
          <w:iCs/>
        </w:rPr>
        <w:t>rogress against goals and targets can only be measured effectively by establishing transparent independent and impartial monitoring systems</w:t>
      </w:r>
      <w:r w:rsidRPr="002C5D3F">
        <w:rPr>
          <w:rFonts w:asciiTheme="majorHAnsi" w:hAnsiTheme="majorHAnsi" w:cs="Calibri"/>
          <w:iCs/>
        </w:rPr>
        <w:t>.</w:t>
      </w:r>
    </w:p>
    <w:p w:rsidR="005C2B7B" w:rsidRPr="002C5D3F" w:rsidRDefault="005C2B7B" w:rsidP="0027660E">
      <w:pPr>
        <w:jc w:val="both"/>
        <w:rPr>
          <w:rFonts w:asciiTheme="majorHAnsi" w:hAnsiTheme="majorHAnsi" w:cs="Calibri"/>
          <w:iCs/>
        </w:rPr>
      </w:pPr>
    </w:p>
    <w:p w:rsidR="002E4A13" w:rsidRPr="002C5D3F" w:rsidRDefault="005C2B7B" w:rsidP="0027660E">
      <w:pPr>
        <w:jc w:val="both"/>
        <w:rPr>
          <w:rFonts w:asciiTheme="majorHAnsi" w:hAnsiTheme="majorHAnsi" w:cs="Calibri"/>
          <w:iCs/>
        </w:rPr>
      </w:pPr>
      <w:r w:rsidRPr="002C5D3F">
        <w:rPr>
          <w:rFonts w:asciiTheme="majorHAnsi" w:hAnsiTheme="majorHAnsi" w:cs="Calibri"/>
          <w:iCs/>
        </w:rPr>
        <w:t xml:space="preserve">Though these requests imply a rethink of </w:t>
      </w:r>
      <w:r w:rsidR="00714394" w:rsidRPr="002C5D3F">
        <w:rPr>
          <w:rFonts w:asciiTheme="majorHAnsi" w:hAnsiTheme="majorHAnsi" w:cs="Calibri"/>
          <w:iCs/>
        </w:rPr>
        <w:t xml:space="preserve">global </w:t>
      </w:r>
      <w:r w:rsidR="002C5D3F">
        <w:rPr>
          <w:rFonts w:asciiTheme="majorHAnsi" w:hAnsiTheme="majorHAnsi" w:cs="Calibri"/>
          <w:iCs/>
        </w:rPr>
        <w:t xml:space="preserve">DRR </w:t>
      </w:r>
      <w:r w:rsidR="00714394" w:rsidRPr="002C5D3F">
        <w:rPr>
          <w:rFonts w:asciiTheme="majorHAnsi" w:hAnsiTheme="majorHAnsi" w:cs="Calibri"/>
          <w:iCs/>
        </w:rPr>
        <w:t>governance, we are calling on delegates here to support them because unless we take a transformational approach to the HFA there is little chance of achieving its expected outcome of a ‘substantial reduction of disaster losses’.</w:t>
      </w:r>
      <w:r w:rsidR="00F04C53" w:rsidRPr="002C5D3F">
        <w:rPr>
          <w:rFonts w:asciiTheme="majorHAnsi" w:hAnsiTheme="majorHAnsi" w:cs="Calibri"/>
          <w:iCs/>
        </w:rPr>
        <w:t xml:space="preserve"> </w:t>
      </w:r>
      <w:r w:rsidR="00FE015A" w:rsidRPr="002C5D3F">
        <w:rPr>
          <w:rFonts w:asciiTheme="majorHAnsi" w:hAnsiTheme="majorHAnsi" w:cs="Calibri"/>
          <w:iCs/>
        </w:rPr>
        <w:t xml:space="preserve">Global governance frameworks have a great capacity to catalyze change at a national and local level but </w:t>
      </w:r>
      <w:r w:rsidR="00714394" w:rsidRPr="002C5D3F">
        <w:rPr>
          <w:rFonts w:asciiTheme="majorHAnsi" w:hAnsiTheme="majorHAnsi" w:cs="Calibri"/>
          <w:iCs/>
        </w:rPr>
        <w:t>the existing DRR framework has achieved little in relation to those who are sufferi</w:t>
      </w:r>
      <w:r w:rsidR="00F04C53" w:rsidRPr="002C5D3F">
        <w:rPr>
          <w:rFonts w:asciiTheme="majorHAnsi" w:hAnsiTheme="majorHAnsi" w:cs="Calibri"/>
          <w:iCs/>
        </w:rPr>
        <w:t>ng the greatest losses. As climate change, dynamic changes like urbanization and growing inequality in wealth continue to exacerbate the vulnerability of the poorest, the post 2015 DRR framework has the potential to provide a powerful counterweight to their impact.</w:t>
      </w:r>
    </w:p>
    <w:p w:rsidR="00E622B7" w:rsidRPr="002C5D3F" w:rsidRDefault="00E622B7" w:rsidP="0027660E">
      <w:pPr>
        <w:jc w:val="both"/>
        <w:rPr>
          <w:rFonts w:asciiTheme="majorHAnsi" w:hAnsiTheme="majorHAnsi" w:cs="Calibri"/>
          <w:iCs/>
          <w:color w:val="000000"/>
        </w:rPr>
      </w:pPr>
    </w:p>
    <w:p w:rsidR="00EF565A" w:rsidRPr="00B00E9B" w:rsidRDefault="00EF565A" w:rsidP="001F4CDA">
      <w:pPr>
        <w:rPr>
          <w:sz w:val="32"/>
          <w:szCs w:val="32"/>
        </w:rPr>
      </w:pPr>
    </w:p>
    <w:sectPr w:rsidR="00EF565A" w:rsidRPr="00B00E9B" w:rsidSect="00E310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2EE6"/>
    <w:multiLevelType w:val="hybridMultilevel"/>
    <w:tmpl w:val="8360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C0435"/>
    <w:multiLevelType w:val="hybridMultilevel"/>
    <w:tmpl w:val="8360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F32CF6"/>
    <w:multiLevelType w:val="hybridMultilevel"/>
    <w:tmpl w:val="BC0EF2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5251DF"/>
    <w:multiLevelType w:val="hybridMultilevel"/>
    <w:tmpl w:val="4C666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DA"/>
    <w:rsid w:val="00007C9E"/>
    <w:rsid w:val="0003428D"/>
    <w:rsid w:val="00036CDC"/>
    <w:rsid w:val="0004360D"/>
    <w:rsid w:val="000566FC"/>
    <w:rsid w:val="001346A3"/>
    <w:rsid w:val="001476F4"/>
    <w:rsid w:val="0017504E"/>
    <w:rsid w:val="001F4CDA"/>
    <w:rsid w:val="00212A98"/>
    <w:rsid w:val="0027660E"/>
    <w:rsid w:val="002C5D3F"/>
    <w:rsid w:val="002E4A13"/>
    <w:rsid w:val="003378D5"/>
    <w:rsid w:val="00364B97"/>
    <w:rsid w:val="00381B3A"/>
    <w:rsid w:val="004B13E2"/>
    <w:rsid w:val="00580055"/>
    <w:rsid w:val="005C14C7"/>
    <w:rsid w:val="005C2B7B"/>
    <w:rsid w:val="00635472"/>
    <w:rsid w:val="00646D61"/>
    <w:rsid w:val="00664A3B"/>
    <w:rsid w:val="006B530C"/>
    <w:rsid w:val="00714394"/>
    <w:rsid w:val="00774F60"/>
    <w:rsid w:val="007768E7"/>
    <w:rsid w:val="00804A79"/>
    <w:rsid w:val="008073DD"/>
    <w:rsid w:val="008840F7"/>
    <w:rsid w:val="008C73BA"/>
    <w:rsid w:val="008F1ED5"/>
    <w:rsid w:val="009124CD"/>
    <w:rsid w:val="009F6FF2"/>
    <w:rsid w:val="00AA2CD3"/>
    <w:rsid w:val="00B00E9B"/>
    <w:rsid w:val="00B94048"/>
    <w:rsid w:val="00BB1A8E"/>
    <w:rsid w:val="00C034EF"/>
    <w:rsid w:val="00C63A4C"/>
    <w:rsid w:val="00CC3C35"/>
    <w:rsid w:val="00CF619D"/>
    <w:rsid w:val="00D3107D"/>
    <w:rsid w:val="00DF1B03"/>
    <w:rsid w:val="00E15668"/>
    <w:rsid w:val="00E310E0"/>
    <w:rsid w:val="00E35AEA"/>
    <w:rsid w:val="00E622B7"/>
    <w:rsid w:val="00E84CD6"/>
    <w:rsid w:val="00EA08C5"/>
    <w:rsid w:val="00EF565A"/>
    <w:rsid w:val="00F04C53"/>
    <w:rsid w:val="00F538B4"/>
    <w:rsid w:val="00F764F6"/>
    <w:rsid w:val="00FE015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60D"/>
    <w:pPr>
      <w:ind w:left="720"/>
      <w:contextualSpacing/>
    </w:pPr>
  </w:style>
  <w:style w:type="paragraph" w:customStyle="1" w:styleId="text">
    <w:name w:val="text"/>
    <w:rsid w:val="00381B3A"/>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sz w:val="22"/>
      <w:szCs w:val="20"/>
      <w:lang w:eastAsia="en-GB"/>
    </w:rPr>
  </w:style>
  <w:style w:type="paragraph" w:styleId="BalloonText">
    <w:name w:val="Balloon Text"/>
    <w:basedOn w:val="Normal"/>
    <w:link w:val="BalloonTextChar"/>
    <w:uiPriority w:val="99"/>
    <w:semiHidden/>
    <w:unhideWhenUsed/>
    <w:rsid w:val="00B940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048"/>
    <w:rPr>
      <w:rFonts w:ascii="Lucida Grande" w:hAnsi="Lucida Grande" w:cs="Lucida Grande"/>
      <w:sz w:val="18"/>
      <w:szCs w:val="18"/>
    </w:rPr>
  </w:style>
  <w:style w:type="table" w:styleId="TableGrid">
    <w:name w:val="Table Grid"/>
    <w:basedOn w:val="TableNormal"/>
    <w:uiPriority w:val="59"/>
    <w:rsid w:val="00804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0E9B"/>
    <w:rPr>
      <w:sz w:val="18"/>
      <w:szCs w:val="18"/>
    </w:rPr>
  </w:style>
  <w:style w:type="paragraph" w:styleId="CommentText">
    <w:name w:val="annotation text"/>
    <w:basedOn w:val="Normal"/>
    <w:link w:val="CommentTextChar"/>
    <w:uiPriority w:val="99"/>
    <w:semiHidden/>
    <w:unhideWhenUsed/>
    <w:rsid w:val="00B00E9B"/>
  </w:style>
  <w:style w:type="character" w:customStyle="1" w:styleId="CommentTextChar">
    <w:name w:val="Comment Text Char"/>
    <w:basedOn w:val="DefaultParagraphFont"/>
    <w:link w:val="CommentText"/>
    <w:uiPriority w:val="99"/>
    <w:semiHidden/>
    <w:rsid w:val="00B00E9B"/>
  </w:style>
  <w:style w:type="paragraph" w:styleId="CommentSubject">
    <w:name w:val="annotation subject"/>
    <w:basedOn w:val="CommentText"/>
    <w:next w:val="CommentText"/>
    <w:link w:val="CommentSubjectChar"/>
    <w:uiPriority w:val="99"/>
    <w:semiHidden/>
    <w:unhideWhenUsed/>
    <w:rsid w:val="00B00E9B"/>
    <w:rPr>
      <w:b/>
      <w:bCs/>
      <w:sz w:val="20"/>
      <w:szCs w:val="20"/>
    </w:rPr>
  </w:style>
  <w:style w:type="character" w:customStyle="1" w:styleId="CommentSubjectChar">
    <w:name w:val="Comment Subject Char"/>
    <w:basedOn w:val="CommentTextChar"/>
    <w:link w:val="CommentSubject"/>
    <w:uiPriority w:val="99"/>
    <w:semiHidden/>
    <w:rsid w:val="00B00E9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60D"/>
    <w:pPr>
      <w:ind w:left="720"/>
      <w:contextualSpacing/>
    </w:pPr>
  </w:style>
  <w:style w:type="paragraph" w:customStyle="1" w:styleId="text">
    <w:name w:val="text"/>
    <w:rsid w:val="00381B3A"/>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sz w:val="22"/>
      <w:szCs w:val="20"/>
      <w:lang w:eastAsia="en-GB"/>
    </w:rPr>
  </w:style>
  <w:style w:type="paragraph" w:styleId="BalloonText">
    <w:name w:val="Balloon Text"/>
    <w:basedOn w:val="Normal"/>
    <w:link w:val="BalloonTextChar"/>
    <w:uiPriority w:val="99"/>
    <w:semiHidden/>
    <w:unhideWhenUsed/>
    <w:rsid w:val="00B940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048"/>
    <w:rPr>
      <w:rFonts w:ascii="Lucida Grande" w:hAnsi="Lucida Grande" w:cs="Lucida Grande"/>
      <w:sz w:val="18"/>
      <w:szCs w:val="18"/>
    </w:rPr>
  </w:style>
  <w:style w:type="table" w:styleId="TableGrid">
    <w:name w:val="Table Grid"/>
    <w:basedOn w:val="TableNormal"/>
    <w:uiPriority w:val="59"/>
    <w:rsid w:val="00804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0E9B"/>
    <w:rPr>
      <w:sz w:val="18"/>
      <w:szCs w:val="18"/>
    </w:rPr>
  </w:style>
  <w:style w:type="paragraph" w:styleId="CommentText">
    <w:name w:val="annotation text"/>
    <w:basedOn w:val="Normal"/>
    <w:link w:val="CommentTextChar"/>
    <w:uiPriority w:val="99"/>
    <w:semiHidden/>
    <w:unhideWhenUsed/>
    <w:rsid w:val="00B00E9B"/>
  </w:style>
  <w:style w:type="character" w:customStyle="1" w:styleId="CommentTextChar">
    <w:name w:val="Comment Text Char"/>
    <w:basedOn w:val="DefaultParagraphFont"/>
    <w:link w:val="CommentText"/>
    <w:uiPriority w:val="99"/>
    <w:semiHidden/>
    <w:rsid w:val="00B00E9B"/>
  </w:style>
  <w:style w:type="paragraph" w:styleId="CommentSubject">
    <w:name w:val="annotation subject"/>
    <w:basedOn w:val="CommentText"/>
    <w:next w:val="CommentText"/>
    <w:link w:val="CommentSubjectChar"/>
    <w:uiPriority w:val="99"/>
    <w:semiHidden/>
    <w:unhideWhenUsed/>
    <w:rsid w:val="00B00E9B"/>
    <w:rPr>
      <w:b/>
      <w:bCs/>
      <w:sz w:val="20"/>
      <w:szCs w:val="20"/>
    </w:rPr>
  </w:style>
  <w:style w:type="character" w:customStyle="1" w:styleId="CommentSubjectChar">
    <w:name w:val="Comment Subject Char"/>
    <w:basedOn w:val="CommentTextChar"/>
    <w:link w:val="CommentSubject"/>
    <w:uiPriority w:val="99"/>
    <w:semiHidden/>
    <w:rsid w:val="00B00E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728</Words>
  <Characters>4112</Characters>
  <Application>Microsoft Macintosh Word</Application>
  <DocSecurity>0</DocSecurity>
  <Lines>85</Lines>
  <Paragraphs>21</Paragraphs>
  <ScaleCrop>false</ScaleCrop>
  <Company>IIED</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Munro</dc:creator>
  <cp:keywords/>
  <dc:description/>
  <cp:lastModifiedBy>Kate Munro</cp:lastModifiedBy>
  <cp:revision>2</cp:revision>
  <cp:lastPrinted>2013-05-03T14:06:00Z</cp:lastPrinted>
  <dcterms:created xsi:type="dcterms:W3CDTF">2013-05-08T08:37:00Z</dcterms:created>
  <dcterms:modified xsi:type="dcterms:W3CDTF">2013-05-08T08:37:00Z</dcterms:modified>
</cp:coreProperties>
</file>