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67B" w:rsidRDefault="001E167B" w:rsidP="001E167B">
      <w:r>
        <w:rPr>
          <w:noProof/>
        </w:rPr>
        <w:drawing>
          <wp:anchor distT="0" distB="0" distL="114300" distR="114300" simplePos="0" relativeHeight="251705344" behindDoc="1" locked="0" layoutInCell="1" allowOverlap="1">
            <wp:simplePos x="0" y="0"/>
            <wp:positionH relativeFrom="column">
              <wp:posOffset>19050</wp:posOffset>
            </wp:positionH>
            <wp:positionV relativeFrom="paragraph">
              <wp:posOffset>-266700</wp:posOffset>
            </wp:positionV>
            <wp:extent cx="819150" cy="85534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19150" cy="855345"/>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1" locked="0" layoutInCell="1" allowOverlap="1">
            <wp:simplePos x="0" y="0"/>
            <wp:positionH relativeFrom="column">
              <wp:posOffset>2571750</wp:posOffset>
            </wp:positionH>
            <wp:positionV relativeFrom="paragraph">
              <wp:posOffset>-228600</wp:posOffset>
            </wp:positionV>
            <wp:extent cx="657225" cy="657225"/>
            <wp:effectExtent l="19050" t="0" r="9525" b="0"/>
            <wp:wrapNone/>
            <wp:docPr id="4" name="Picture 4" descr="C:\Users\wb351906\AppData\Local\Temp\notes14CCDE\CMI_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351906\AppData\Local\Temp\notes14CCDE\CMI_Rond.jpg"/>
                    <pic:cNvPicPr>
                      <a:picLocks noChangeAspect="1" noChangeArrowheads="1"/>
                    </pic:cNvPicPr>
                  </pic:nvPicPr>
                  <pic:blipFill>
                    <a:blip r:embed="rId7"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1" locked="0" layoutInCell="1" allowOverlap="1">
            <wp:simplePos x="0" y="0"/>
            <wp:positionH relativeFrom="column">
              <wp:posOffset>5181600</wp:posOffset>
            </wp:positionH>
            <wp:positionV relativeFrom="paragraph">
              <wp:posOffset>-181610</wp:posOffset>
            </wp:positionV>
            <wp:extent cx="809625" cy="714375"/>
            <wp:effectExtent l="19050" t="0" r="9525" b="0"/>
            <wp:wrapTight wrapText="bothSides">
              <wp:wrapPolygon edited="0">
                <wp:start x="-508" y="0"/>
                <wp:lineTo x="-508" y="21312"/>
                <wp:lineTo x="21854" y="21312"/>
                <wp:lineTo x="21854" y="0"/>
                <wp:lineTo x="-508" y="0"/>
              </wp:wrapPolygon>
            </wp:wrapTight>
            <wp:docPr id="7" name="Picture 5" descr="http://www.cdmtunisia.tn/fr/images/gi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mtunisia.tn/fr/images/gif/logo.gif"/>
                    <pic:cNvPicPr>
                      <a:picLocks noChangeAspect="1" noChangeArrowheads="1"/>
                    </pic:cNvPicPr>
                  </pic:nvPicPr>
                  <pic:blipFill>
                    <a:blip r:embed="rId8" cstate="print"/>
                    <a:srcRect/>
                    <a:stretch>
                      <a:fillRect/>
                    </a:stretch>
                  </pic:blipFill>
                  <pic:spPr bwMode="auto">
                    <a:xfrm>
                      <a:off x="0" y="0"/>
                      <a:ext cx="809625" cy="714375"/>
                    </a:xfrm>
                    <a:prstGeom prst="rect">
                      <a:avLst/>
                    </a:prstGeom>
                    <a:noFill/>
                    <a:ln w="9525">
                      <a:noFill/>
                      <a:miter lim="800000"/>
                      <a:headEnd/>
                      <a:tailEnd/>
                    </a:ln>
                  </pic:spPr>
                </pic:pic>
              </a:graphicData>
            </a:graphic>
          </wp:anchor>
        </w:drawing>
      </w:r>
    </w:p>
    <w:p w:rsidR="001E167B" w:rsidRDefault="0060739C" w:rsidP="001E167B">
      <w:r>
        <w:rPr>
          <w:noProof/>
        </w:rPr>
        <w:pict>
          <v:shapetype id="_x0000_t202" coordsize="21600,21600" o:spt="202" path="m,l,21600r21600,l21600,xe">
            <v:stroke joinstyle="miter"/>
            <v:path gradientshapeok="t" o:connecttype="rect"/>
          </v:shapetype>
          <v:shape id="_x0000_s1062" type="#_x0000_t202" style="position:absolute;margin-left:-7.3pt;margin-top:17.4pt;width:85.3pt;height:26.9pt;z-index:251710464;mso-width-relative:margin;mso-height-relative:margin" filled="f" stroked="f">
            <v:textbox style="mso-next-textbox:#_x0000_s1062">
              <w:txbxContent>
                <w:p w:rsidR="00B47E9F" w:rsidRPr="008A0542" w:rsidRDefault="00B47E9F" w:rsidP="001E167B">
                  <w:pPr>
                    <w:rPr>
                      <w:b/>
                      <w:sz w:val="15"/>
                      <w:szCs w:val="15"/>
                      <w:lang w:val="fr-FR"/>
                    </w:rPr>
                  </w:pPr>
                  <w:r w:rsidRPr="008A0542">
                    <w:rPr>
                      <w:b/>
                      <w:sz w:val="15"/>
                      <w:szCs w:val="15"/>
                      <w:lang w:val="fr-FR"/>
                    </w:rPr>
                    <w:t>BANQUE MONDIALE</w:t>
                  </w:r>
                </w:p>
              </w:txbxContent>
            </v:textbox>
          </v:shape>
        </w:pict>
      </w:r>
      <w:r w:rsidR="001E167B">
        <w:rPr>
          <w:noProof/>
        </w:rPr>
        <w:drawing>
          <wp:anchor distT="0" distB="0" distL="114300" distR="114300" simplePos="0" relativeHeight="251706368" behindDoc="1" locked="0" layoutInCell="1" allowOverlap="1">
            <wp:simplePos x="0" y="0"/>
            <wp:positionH relativeFrom="column">
              <wp:posOffset>2219325</wp:posOffset>
            </wp:positionH>
            <wp:positionV relativeFrom="paragraph">
              <wp:posOffset>210185</wp:posOffset>
            </wp:positionV>
            <wp:extent cx="1495425" cy="190500"/>
            <wp:effectExtent l="19050" t="0" r="9525" b="0"/>
            <wp:wrapNone/>
            <wp:docPr id="8" name="Picture 3" descr="C:\Users\wb351906\AppData\Local\Temp\notes14CCDE\CMI_Logo_Complet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351906\AppData\Local\Temp\notes14CCDE\CMI_Logo_Complet_FR.jpg"/>
                    <pic:cNvPicPr>
                      <a:picLocks noChangeAspect="1" noChangeArrowheads="1"/>
                    </pic:cNvPicPr>
                  </pic:nvPicPr>
                  <pic:blipFill>
                    <a:blip r:embed="rId9" cstate="print"/>
                    <a:srcRect l="18342" t="64754"/>
                    <a:stretch>
                      <a:fillRect/>
                    </a:stretch>
                  </pic:blipFill>
                  <pic:spPr bwMode="auto">
                    <a:xfrm>
                      <a:off x="0" y="0"/>
                      <a:ext cx="1495425" cy="190500"/>
                    </a:xfrm>
                    <a:prstGeom prst="rect">
                      <a:avLst/>
                    </a:prstGeom>
                    <a:noFill/>
                    <a:ln w="9525">
                      <a:noFill/>
                      <a:miter lim="800000"/>
                      <a:headEnd/>
                      <a:tailEnd/>
                    </a:ln>
                  </pic:spPr>
                </pic:pic>
              </a:graphicData>
            </a:graphic>
          </wp:anchor>
        </w:drawing>
      </w:r>
      <w:r>
        <w:rPr>
          <w:noProof/>
          <w:lang w:eastAsia="zh-TW"/>
        </w:rPr>
        <w:pict>
          <v:shape id="_x0000_s1061" type="#_x0000_t202" style="position:absolute;margin-left:360.2pt;margin-top:8.3pt;width:116.8pt;height:39.65pt;z-index:251709440;mso-height-percent:200;mso-position-horizontal-relative:text;mso-position-vertical-relative:text;mso-height-percent:200;mso-width-relative:margin;mso-height-relative:margin" filled="f" stroked="f">
            <v:textbox style="mso-next-textbox:#_x0000_s1061;mso-fit-shape-to-text:t">
              <w:txbxContent>
                <w:p w:rsidR="00B47E9F" w:rsidRPr="00553FAC" w:rsidRDefault="00B47E9F" w:rsidP="001E167B">
                  <w:pPr>
                    <w:spacing w:line="240" w:lineRule="auto"/>
                    <w:contextualSpacing/>
                    <w:jc w:val="both"/>
                    <w:rPr>
                      <w:b/>
                      <w:color w:val="808080" w:themeColor="background1" w:themeShade="80"/>
                      <w:sz w:val="16"/>
                      <w:szCs w:val="16"/>
                      <w:lang w:val="fr-FR"/>
                    </w:rPr>
                  </w:pPr>
                  <w:r w:rsidRPr="00553FAC">
                    <w:rPr>
                      <w:b/>
                      <w:color w:val="808080" w:themeColor="background1" w:themeShade="80"/>
                      <w:sz w:val="16"/>
                      <w:szCs w:val="16"/>
                      <w:lang w:val="fr-FR"/>
                    </w:rPr>
                    <w:t>Ministère de l’Environnement et de Développement Durable</w:t>
                  </w:r>
                </w:p>
              </w:txbxContent>
            </v:textbox>
          </v:shape>
        </w:pict>
      </w:r>
    </w:p>
    <w:p w:rsidR="001E167B" w:rsidRDefault="001E167B" w:rsidP="001E167B"/>
    <w:p w:rsidR="00B47E9F" w:rsidRDefault="00B47E9F" w:rsidP="001E167B">
      <w:pPr>
        <w:jc w:val="center"/>
      </w:pPr>
    </w:p>
    <w:p w:rsidR="001E167B" w:rsidRDefault="001E167B" w:rsidP="001E167B">
      <w:pPr>
        <w:jc w:val="center"/>
        <w:rPr>
          <w:b/>
          <w:color w:val="76923C" w:themeColor="accent3" w:themeShade="BF"/>
          <w:sz w:val="30"/>
          <w:szCs w:val="30"/>
          <w:lang w:val="fr-FR"/>
        </w:rPr>
      </w:pPr>
      <w:r w:rsidRPr="00EB3868">
        <w:rPr>
          <w:b/>
          <w:color w:val="76923C" w:themeColor="accent3" w:themeShade="BF"/>
          <w:sz w:val="30"/>
          <w:szCs w:val="30"/>
          <w:lang w:val="fr-FR"/>
        </w:rPr>
        <w:t xml:space="preserve">Etude régionale </w:t>
      </w:r>
      <w:r w:rsidR="001074E9">
        <w:rPr>
          <w:b/>
          <w:color w:val="76923C" w:themeColor="accent3" w:themeShade="BF"/>
          <w:sz w:val="30"/>
          <w:szCs w:val="30"/>
          <w:lang w:val="fr-FR"/>
        </w:rPr>
        <w:t>sur la vulnérabilité des villes côtières d’Afrique du nord au changement c</w:t>
      </w:r>
      <w:r w:rsidRPr="00EB3868">
        <w:rPr>
          <w:b/>
          <w:color w:val="76923C" w:themeColor="accent3" w:themeShade="BF"/>
          <w:sz w:val="30"/>
          <w:szCs w:val="30"/>
          <w:lang w:val="fr-FR"/>
        </w:rPr>
        <w:t xml:space="preserve">limatique et </w:t>
      </w:r>
      <w:r w:rsidR="001074E9">
        <w:rPr>
          <w:b/>
          <w:color w:val="76923C" w:themeColor="accent3" w:themeShade="BF"/>
          <w:sz w:val="30"/>
          <w:szCs w:val="30"/>
          <w:lang w:val="fr-FR"/>
        </w:rPr>
        <w:t>aux désastres naturels</w:t>
      </w:r>
    </w:p>
    <w:p w:rsidR="001E167B" w:rsidRPr="00BC5573" w:rsidRDefault="001E167B" w:rsidP="001E167B">
      <w:pPr>
        <w:jc w:val="center"/>
        <w:rPr>
          <w:b/>
          <w:sz w:val="24"/>
          <w:szCs w:val="24"/>
          <w:lang w:val="fr-FR"/>
        </w:rPr>
      </w:pPr>
      <w:r w:rsidRPr="00EB3868">
        <w:rPr>
          <w:b/>
          <w:sz w:val="24"/>
          <w:szCs w:val="24"/>
          <w:lang w:val="fr-FR"/>
        </w:rPr>
        <w:t>P</w:t>
      </w:r>
      <w:r>
        <w:rPr>
          <w:b/>
          <w:sz w:val="24"/>
          <w:szCs w:val="24"/>
          <w:lang w:val="fr-FR"/>
        </w:rPr>
        <w:t>REMIER SEMINAIRE NATIONAL DE RESTITUTION</w:t>
      </w:r>
    </w:p>
    <w:p w:rsidR="001E167B" w:rsidRPr="00B47E9F" w:rsidRDefault="00B47E9F" w:rsidP="001E167B">
      <w:pPr>
        <w:jc w:val="center"/>
        <w:rPr>
          <w:b/>
          <w:sz w:val="24"/>
          <w:szCs w:val="24"/>
          <w:lang w:val="fr-FR"/>
        </w:rPr>
      </w:pPr>
      <w:r w:rsidRPr="00B47E9F">
        <w:rPr>
          <w:b/>
          <w:sz w:val="24"/>
          <w:szCs w:val="24"/>
          <w:lang w:val="fr-FR"/>
        </w:rPr>
        <w:t>Tunis, le</w:t>
      </w:r>
      <w:r w:rsidR="001767A8" w:rsidRPr="00B47E9F">
        <w:rPr>
          <w:b/>
          <w:sz w:val="24"/>
          <w:szCs w:val="24"/>
          <w:lang w:val="fr-FR"/>
        </w:rPr>
        <w:t xml:space="preserve"> 1</w:t>
      </w:r>
      <w:r w:rsidR="00552FF7" w:rsidRPr="00B47E9F">
        <w:rPr>
          <w:b/>
          <w:sz w:val="24"/>
          <w:szCs w:val="24"/>
          <w:lang w:val="fr-FR"/>
        </w:rPr>
        <w:t>8</w:t>
      </w:r>
      <w:r w:rsidR="001E167B" w:rsidRPr="00B47E9F">
        <w:rPr>
          <w:b/>
          <w:sz w:val="24"/>
          <w:szCs w:val="24"/>
          <w:lang w:val="fr-FR"/>
        </w:rPr>
        <w:t xml:space="preserve"> Mai 2010</w:t>
      </w:r>
    </w:p>
    <w:p w:rsidR="001767A8" w:rsidRPr="001767A8" w:rsidRDefault="001767A8" w:rsidP="001767A8">
      <w:pPr>
        <w:jc w:val="center"/>
        <w:rPr>
          <w:sz w:val="24"/>
          <w:szCs w:val="24"/>
          <w:u w:val="single"/>
          <w:lang w:val="fr-FR"/>
        </w:rPr>
      </w:pPr>
      <w:r w:rsidRPr="001767A8">
        <w:rPr>
          <w:sz w:val="24"/>
          <w:szCs w:val="24"/>
          <w:u w:val="single"/>
          <w:lang w:val="fr-FR"/>
        </w:rPr>
        <w:t xml:space="preserve">Salle de Conférence du </w:t>
      </w:r>
      <w:r w:rsidRPr="001767A8">
        <w:rPr>
          <w:rStyle w:val="Emphasis"/>
          <w:rFonts w:cs="Arial"/>
          <w:b w:val="0"/>
          <w:color w:val="000000"/>
          <w:sz w:val="24"/>
          <w:szCs w:val="24"/>
          <w:u w:val="single"/>
          <w:lang w:val="fr-FR"/>
        </w:rPr>
        <w:t>Centre</w:t>
      </w:r>
      <w:r w:rsidRPr="001767A8">
        <w:rPr>
          <w:rFonts w:cs="Arial"/>
          <w:color w:val="000000"/>
          <w:sz w:val="24"/>
          <w:szCs w:val="24"/>
          <w:u w:val="single"/>
          <w:lang w:val="fr-FR"/>
        </w:rPr>
        <w:t xml:space="preserve"> International des Technologies de l'</w:t>
      </w:r>
      <w:r w:rsidRPr="001767A8">
        <w:rPr>
          <w:rStyle w:val="Emphasis"/>
          <w:rFonts w:cs="Arial"/>
          <w:b w:val="0"/>
          <w:color w:val="000000"/>
          <w:sz w:val="24"/>
          <w:szCs w:val="24"/>
          <w:u w:val="single"/>
          <w:lang w:val="fr-FR"/>
        </w:rPr>
        <w:t>Environnement de Tunis</w:t>
      </w:r>
    </w:p>
    <w:p w:rsidR="001E167B" w:rsidRPr="001074E9" w:rsidRDefault="001E167B" w:rsidP="001074E9">
      <w:pPr>
        <w:jc w:val="both"/>
        <w:rPr>
          <w:lang w:val="fr-FR"/>
        </w:rPr>
      </w:pPr>
      <w:r w:rsidRPr="00C510AF">
        <w:rPr>
          <w:rFonts w:eastAsia="Calibri" w:cs="Times New Roman"/>
          <w:lang w:val="fr-FR"/>
        </w:rPr>
        <w:t xml:space="preserve">Cette étude a comme but d’assister certains gouvernements nationaux et locaux de la région dans l’évaluation de la vulnérabilité de leurs villes côtières aux changements climatiques et aux désastres naturels, et dans la préparation de Plans d’Action d’adaptation. </w:t>
      </w:r>
      <w:r>
        <w:rPr>
          <w:rFonts w:eastAsia="Calibri" w:cs="Times New Roman"/>
          <w:lang w:val="fr-FR"/>
        </w:rPr>
        <w:t>L’étude se concentre sur</w:t>
      </w:r>
      <w:r w:rsidRPr="00C510AF">
        <w:rPr>
          <w:rFonts w:eastAsia="Calibri" w:cs="Times New Roman"/>
          <w:lang w:val="fr-FR"/>
        </w:rPr>
        <w:t xml:space="preserve"> trois villes de première importance dans la région : Alexandrie en Egypte, Tunis en </w:t>
      </w:r>
      <w:r>
        <w:rPr>
          <w:rFonts w:eastAsia="Calibri" w:cs="Times New Roman"/>
          <w:lang w:val="fr-FR"/>
        </w:rPr>
        <w:t>Tunisie, et Casablanca au M</w:t>
      </w:r>
      <w:r w:rsidR="00CE0ABE">
        <w:rPr>
          <w:rFonts w:eastAsia="Calibri" w:cs="Times New Roman"/>
          <w:lang w:val="fr-FR"/>
        </w:rPr>
        <w:t>aroc, ainsi que sur le projet d’urbanisation de la vallée du Bouregreg au Maroc.</w:t>
      </w:r>
      <w:r w:rsidR="001074E9">
        <w:rPr>
          <w:rFonts w:eastAsia="Calibri" w:cs="Times New Roman"/>
          <w:lang w:val="fr-FR"/>
        </w:rPr>
        <w:t xml:space="preserve"> </w:t>
      </w:r>
      <w:r w:rsidR="001074E9">
        <w:rPr>
          <w:lang w:val="fr-FR"/>
        </w:rPr>
        <w:t xml:space="preserve">L’étude est financée par trois fonds fiduciaires NTF-PSI, TFESSD, et GFDRR gérés par la Banque Mondiale. </w:t>
      </w:r>
    </w:p>
    <w:p w:rsidR="001E167B" w:rsidRDefault="001E167B" w:rsidP="001E167B">
      <w:pPr>
        <w:jc w:val="both"/>
        <w:rPr>
          <w:rFonts w:eastAsia="Calibri" w:cs="Times New Roman"/>
          <w:lang w:val="fr-FR"/>
        </w:rPr>
      </w:pPr>
      <w:r>
        <w:rPr>
          <w:rFonts w:eastAsia="Calibri" w:cs="Times New Roman"/>
          <w:lang w:val="fr-FR"/>
        </w:rPr>
        <w:t xml:space="preserve">L’objectif de la phase 1 de cette étude est d’évaluer les vulnérabilités des quatre zones urbaines à l’horizon 2030 face au changement climatique et aux désastres naturels, à travers a) des projections scientifiques du changement climatique futur, b) une analyse exhaustive de la nature géologique, topographique, hydrologique et environnementale de chaque site, c) l’évaluation de l’extension urbaine actuelle et de la vulnérabilité des infrastructures urbaines présentes sur les sites, d) la projection de l’extension urbaine a l’horizon 2030, e) production de cartes de vulnérabilité sous format SIG, f) l’évaluation des couts socio-économiques des impacts du changement climatique et des risques de désastres naturels, et g) l’évaluation des rôles et responsabilités des institutions nationales et locales dans les domaines de l’environnement, l’urbanisme, la gestion des infrastructures urbaine et de la prévention des désastres naturels. </w:t>
      </w:r>
    </w:p>
    <w:p w:rsidR="001E167B" w:rsidRDefault="001E167B" w:rsidP="001E167B">
      <w:pPr>
        <w:jc w:val="both"/>
        <w:rPr>
          <w:rFonts w:eastAsia="Calibri" w:cs="Times New Roman"/>
          <w:lang w:val="fr-FR"/>
        </w:rPr>
      </w:pPr>
      <w:r>
        <w:rPr>
          <w:rFonts w:eastAsia="Calibri" w:cs="Times New Roman"/>
          <w:lang w:val="fr-FR"/>
        </w:rPr>
        <w:t xml:space="preserve">Les principaux facteurs de </w:t>
      </w:r>
      <w:r w:rsidR="001074E9">
        <w:rPr>
          <w:rFonts w:eastAsia="Calibri" w:cs="Times New Roman"/>
          <w:lang w:val="fr-FR"/>
        </w:rPr>
        <w:t>vulnérabilité</w:t>
      </w:r>
      <w:r>
        <w:rPr>
          <w:rFonts w:eastAsia="Calibri" w:cs="Times New Roman"/>
          <w:lang w:val="fr-FR"/>
        </w:rPr>
        <w:t xml:space="preserve"> urbaine pris en compte par l’étude sont les suivants: </w:t>
      </w:r>
    </w:p>
    <w:p w:rsidR="001074E9" w:rsidRDefault="001E167B" w:rsidP="001E167B">
      <w:pPr>
        <w:pStyle w:val="ListParagraph"/>
        <w:numPr>
          <w:ilvl w:val="0"/>
          <w:numId w:val="3"/>
        </w:numPr>
        <w:jc w:val="both"/>
        <w:rPr>
          <w:rFonts w:eastAsia="Calibri" w:cs="Times New Roman"/>
          <w:lang w:val="fr-FR"/>
        </w:rPr>
      </w:pPr>
      <w:r w:rsidRPr="001074E9">
        <w:rPr>
          <w:rFonts w:eastAsia="Calibri" w:cs="Times New Roman"/>
          <w:lang w:val="fr-FR"/>
        </w:rPr>
        <w:t xml:space="preserve">Elévation du niveau de la mer, érosion et submersion des zones côtières </w:t>
      </w:r>
    </w:p>
    <w:p w:rsidR="001E167B" w:rsidRPr="001074E9" w:rsidRDefault="001E167B" w:rsidP="001E167B">
      <w:pPr>
        <w:pStyle w:val="ListParagraph"/>
        <w:numPr>
          <w:ilvl w:val="0"/>
          <w:numId w:val="3"/>
        </w:numPr>
        <w:jc w:val="both"/>
        <w:rPr>
          <w:rFonts w:eastAsia="Calibri" w:cs="Times New Roman"/>
          <w:lang w:val="fr-FR"/>
        </w:rPr>
      </w:pPr>
      <w:r w:rsidRPr="001074E9">
        <w:rPr>
          <w:rFonts w:eastAsia="Calibri" w:cs="Times New Roman"/>
          <w:lang w:val="fr-FR"/>
        </w:rPr>
        <w:t>Inondations urbaines</w:t>
      </w:r>
      <w:r w:rsidR="001074E9">
        <w:rPr>
          <w:rFonts w:eastAsia="Calibri" w:cs="Times New Roman"/>
          <w:lang w:val="fr-FR"/>
        </w:rPr>
        <w:t xml:space="preserve"> et subsidence du sol</w:t>
      </w:r>
      <w:r w:rsidRPr="001074E9">
        <w:rPr>
          <w:rFonts w:eastAsia="Calibri" w:cs="Times New Roman"/>
          <w:lang w:val="fr-FR"/>
        </w:rPr>
        <w:t>.</w:t>
      </w:r>
    </w:p>
    <w:p w:rsidR="001E167B" w:rsidRDefault="001E167B" w:rsidP="001E167B">
      <w:pPr>
        <w:pStyle w:val="ListParagraph"/>
        <w:numPr>
          <w:ilvl w:val="0"/>
          <w:numId w:val="3"/>
        </w:numPr>
        <w:jc w:val="both"/>
        <w:rPr>
          <w:rFonts w:eastAsia="Calibri" w:cs="Times New Roman"/>
          <w:lang w:val="fr-FR"/>
        </w:rPr>
      </w:pPr>
      <w:r>
        <w:rPr>
          <w:rFonts w:eastAsia="Calibri" w:cs="Times New Roman"/>
          <w:lang w:val="fr-FR"/>
        </w:rPr>
        <w:t>Disponibilité des ressources en eau.</w:t>
      </w:r>
    </w:p>
    <w:p w:rsidR="001E167B" w:rsidRDefault="001E167B" w:rsidP="001E167B">
      <w:pPr>
        <w:pStyle w:val="ListParagraph"/>
        <w:numPr>
          <w:ilvl w:val="0"/>
          <w:numId w:val="3"/>
        </w:numPr>
        <w:jc w:val="both"/>
        <w:rPr>
          <w:rFonts w:eastAsia="Calibri" w:cs="Times New Roman"/>
          <w:lang w:val="fr-FR"/>
        </w:rPr>
      </w:pPr>
      <w:r>
        <w:rPr>
          <w:rFonts w:eastAsia="Calibri" w:cs="Times New Roman"/>
          <w:lang w:val="fr-FR"/>
        </w:rPr>
        <w:t>Elévation de la température ambiante.</w:t>
      </w:r>
    </w:p>
    <w:p w:rsidR="001E167B" w:rsidRPr="001767A8" w:rsidRDefault="001E167B" w:rsidP="001E167B">
      <w:pPr>
        <w:pStyle w:val="ListParagraph"/>
        <w:numPr>
          <w:ilvl w:val="0"/>
          <w:numId w:val="3"/>
        </w:numPr>
        <w:jc w:val="both"/>
        <w:rPr>
          <w:rFonts w:eastAsia="Calibri" w:cs="Times New Roman"/>
          <w:lang w:val="fr-FR"/>
        </w:rPr>
      </w:pPr>
      <w:r>
        <w:rPr>
          <w:rFonts w:eastAsia="Calibri" w:cs="Times New Roman"/>
          <w:lang w:val="fr-FR"/>
        </w:rPr>
        <w:t>Séismes et raz de marée.</w:t>
      </w:r>
    </w:p>
    <w:p w:rsidR="00B47E9F" w:rsidRDefault="00B47E9F" w:rsidP="001E167B">
      <w:pPr>
        <w:rPr>
          <w:b/>
          <w:color w:val="000000" w:themeColor="text1"/>
          <w:lang w:val="fr-FR"/>
        </w:rPr>
      </w:pPr>
    </w:p>
    <w:p w:rsidR="00EA1485" w:rsidRDefault="00EA1485" w:rsidP="001E167B">
      <w:pPr>
        <w:rPr>
          <w:b/>
          <w:color w:val="000000" w:themeColor="text1"/>
          <w:lang w:val="fr-FR"/>
        </w:rPr>
      </w:pPr>
    </w:p>
    <w:p w:rsidR="001E167B" w:rsidRPr="00AE4029" w:rsidRDefault="0060739C" w:rsidP="001E167B">
      <w:pPr>
        <w:rPr>
          <w:b/>
          <w:color w:val="000000" w:themeColor="text1"/>
          <w:lang w:val="fr-FR"/>
        </w:rPr>
      </w:pPr>
      <w:r>
        <w:rPr>
          <w:b/>
          <w:noProof/>
          <w:color w:val="000000" w:themeColor="text1"/>
        </w:rPr>
        <w:lastRenderedPageBreak/>
        <w:pict>
          <v:shapetype id="_x0000_t32" coordsize="21600,21600" o:spt="32" o:oned="t" path="m,l21600,21600e" filled="f">
            <v:path arrowok="t" fillok="f" o:connecttype="none"/>
            <o:lock v:ext="edit" shapetype="t"/>
          </v:shapetype>
          <v:shape id="_x0000_s1064" type="#_x0000_t32" style="position:absolute;margin-left:-3pt;margin-top:7.45pt;width:460.5pt;height:0;z-index:-251600896" o:connectortype="straight" strokecolor="#d6e3bc [1302]" strokeweight="16pt"/>
        </w:pict>
      </w:r>
      <w:r w:rsidR="001E167B" w:rsidRPr="00AE4029">
        <w:rPr>
          <w:b/>
          <w:color w:val="000000" w:themeColor="text1"/>
          <w:lang w:val="fr-FR"/>
        </w:rPr>
        <w:t>OBJECTIFS DU SEMINAIRE</w:t>
      </w:r>
    </w:p>
    <w:p w:rsidR="001E167B" w:rsidRPr="001074E9" w:rsidRDefault="001E167B" w:rsidP="001E167B">
      <w:pPr>
        <w:pStyle w:val="ListParagraph"/>
        <w:numPr>
          <w:ilvl w:val="0"/>
          <w:numId w:val="1"/>
        </w:numPr>
        <w:rPr>
          <w:b/>
          <w:lang w:val="fr-FR"/>
        </w:rPr>
      </w:pPr>
      <w:r w:rsidRPr="001074E9">
        <w:rPr>
          <w:b/>
          <w:lang w:val="fr-FR"/>
        </w:rPr>
        <w:t xml:space="preserve">Présenter les résultats préliminaires </w:t>
      </w:r>
      <w:r w:rsidR="00A81C82">
        <w:rPr>
          <w:b/>
          <w:lang w:val="fr-FR"/>
        </w:rPr>
        <w:t xml:space="preserve">pour le Grand Tunis </w:t>
      </w:r>
      <w:r w:rsidRPr="001074E9">
        <w:rPr>
          <w:b/>
          <w:lang w:val="fr-FR"/>
        </w:rPr>
        <w:t>de la première phase de l’étude.</w:t>
      </w:r>
    </w:p>
    <w:p w:rsidR="001E167B" w:rsidRPr="001074E9" w:rsidRDefault="001E167B" w:rsidP="001E167B">
      <w:pPr>
        <w:pStyle w:val="ListParagraph"/>
        <w:numPr>
          <w:ilvl w:val="0"/>
          <w:numId w:val="1"/>
        </w:numPr>
        <w:rPr>
          <w:b/>
          <w:lang w:val="fr-FR"/>
        </w:rPr>
      </w:pPr>
      <w:r w:rsidRPr="001074E9">
        <w:rPr>
          <w:b/>
          <w:lang w:val="fr-FR"/>
        </w:rPr>
        <w:t>Recueillir les commentaires et observations des parties prenantes Tunisiennes.</w:t>
      </w:r>
    </w:p>
    <w:p w:rsidR="001E167B" w:rsidRPr="001074E9" w:rsidRDefault="001E167B" w:rsidP="001E167B">
      <w:pPr>
        <w:pStyle w:val="ListParagraph"/>
        <w:numPr>
          <w:ilvl w:val="0"/>
          <w:numId w:val="1"/>
        </w:numPr>
        <w:rPr>
          <w:b/>
          <w:lang w:val="fr-FR"/>
        </w:rPr>
      </w:pPr>
      <w:r w:rsidRPr="001074E9">
        <w:rPr>
          <w:b/>
          <w:lang w:val="fr-FR"/>
        </w:rPr>
        <w:t>Agréer des priorités pour la deuxième phase de l’étude, qui sera axée sur la préparation de plans d’adaptation.</w:t>
      </w:r>
    </w:p>
    <w:p w:rsidR="001E167B" w:rsidRPr="00991E7E" w:rsidRDefault="0060739C" w:rsidP="001E167B">
      <w:pPr>
        <w:rPr>
          <w:b/>
          <w:color w:val="000000" w:themeColor="text1"/>
          <w:lang w:val="fr-FR"/>
        </w:rPr>
      </w:pPr>
      <w:r>
        <w:rPr>
          <w:b/>
          <w:noProof/>
          <w:color w:val="000000" w:themeColor="text1"/>
        </w:rPr>
        <w:pict>
          <v:shape id="_x0000_s1063" type="#_x0000_t32" style="position:absolute;margin-left:-3pt;margin-top:6.75pt;width:460.5pt;height:0;z-index:-251601920" o:connectortype="straight" strokecolor="#d6e3bc [1302]" strokeweight="16pt"/>
        </w:pict>
      </w:r>
      <w:r w:rsidR="001E167B" w:rsidRPr="00991E7E">
        <w:rPr>
          <w:b/>
          <w:color w:val="000000" w:themeColor="text1"/>
          <w:lang w:val="fr-FR"/>
        </w:rPr>
        <w:t>PARTENAIRES</w:t>
      </w:r>
    </w:p>
    <w:p w:rsidR="001E167B" w:rsidRDefault="001E167B" w:rsidP="001E167B">
      <w:pPr>
        <w:rPr>
          <w:lang w:val="fr-FR"/>
        </w:rPr>
      </w:pPr>
      <w:r>
        <w:rPr>
          <w:lang w:val="fr-FR"/>
        </w:rPr>
        <w:t>Mi</w:t>
      </w:r>
      <w:r w:rsidR="00A81C82">
        <w:rPr>
          <w:lang w:val="fr-FR"/>
        </w:rPr>
        <w:t>nistère de l’Environnement et du</w:t>
      </w:r>
      <w:r>
        <w:rPr>
          <w:lang w:val="fr-FR"/>
        </w:rPr>
        <w:t xml:space="preserve"> Développement Durable – </w:t>
      </w:r>
      <w:r w:rsidRPr="00D368A4">
        <w:rPr>
          <w:i/>
          <w:lang w:val="fr-FR"/>
        </w:rPr>
        <w:t>Responsabilité institutionnelle.</w:t>
      </w:r>
    </w:p>
    <w:p w:rsidR="001E167B" w:rsidRDefault="001E167B" w:rsidP="001E167B">
      <w:pPr>
        <w:rPr>
          <w:lang w:val="fr-FR"/>
        </w:rPr>
      </w:pPr>
      <w:r>
        <w:rPr>
          <w:lang w:val="fr-FR"/>
        </w:rPr>
        <w:t xml:space="preserve">Banque Mondiale – </w:t>
      </w:r>
      <w:r w:rsidRPr="00D368A4">
        <w:rPr>
          <w:i/>
          <w:lang w:val="fr-FR"/>
        </w:rPr>
        <w:t>Appui technique et financier.</w:t>
      </w:r>
    </w:p>
    <w:p w:rsidR="001E167B" w:rsidRDefault="001E167B" w:rsidP="001E167B">
      <w:pPr>
        <w:rPr>
          <w:i/>
          <w:lang w:val="fr-FR"/>
        </w:rPr>
      </w:pPr>
      <w:r>
        <w:rPr>
          <w:lang w:val="fr-FR"/>
        </w:rPr>
        <w:t xml:space="preserve">Centre de Marseille pour l’Intégration en </w:t>
      </w:r>
      <w:r w:rsidR="001074E9">
        <w:rPr>
          <w:lang w:val="fr-FR"/>
        </w:rPr>
        <w:t>Méditerranée</w:t>
      </w:r>
      <w:r>
        <w:rPr>
          <w:lang w:val="fr-FR"/>
        </w:rPr>
        <w:t xml:space="preserve"> (CMI) – </w:t>
      </w:r>
      <w:r w:rsidRPr="00D368A4">
        <w:rPr>
          <w:i/>
          <w:lang w:val="fr-FR"/>
        </w:rPr>
        <w:t>Partage régional des expériences.</w:t>
      </w:r>
    </w:p>
    <w:p w:rsidR="001E167B" w:rsidRPr="00991E7E" w:rsidRDefault="0060739C" w:rsidP="001E167B">
      <w:pPr>
        <w:rPr>
          <w:b/>
          <w:color w:val="000000" w:themeColor="text1"/>
          <w:lang w:val="fr-FR"/>
        </w:rPr>
      </w:pPr>
      <w:r>
        <w:rPr>
          <w:b/>
          <w:noProof/>
          <w:color w:val="000000" w:themeColor="text1"/>
        </w:rPr>
        <w:pict>
          <v:shape id="_x0000_s1060" type="#_x0000_t32" style="position:absolute;margin-left:-3pt;margin-top:7pt;width:460.5pt;height:0;z-index:-251612160" o:connectortype="straight" strokecolor="#d6e3bc [1302]" strokeweight="16pt"/>
        </w:pict>
      </w:r>
      <w:r w:rsidR="001E167B" w:rsidRPr="00991E7E">
        <w:rPr>
          <w:b/>
          <w:color w:val="000000" w:themeColor="text1"/>
          <w:lang w:val="fr-FR"/>
        </w:rPr>
        <w:t>EQUIPE DE CONSULTANTS</w:t>
      </w:r>
    </w:p>
    <w:p w:rsidR="001E167B" w:rsidRDefault="001E167B" w:rsidP="001E167B">
      <w:pPr>
        <w:rPr>
          <w:lang w:val="fr-FR"/>
        </w:rPr>
      </w:pPr>
      <w:r>
        <w:rPr>
          <w:noProof/>
        </w:rPr>
        <w:drawing>
          <wp:anchor distT="0" distB="0" distL="114300" distR="114300" simplePos="0" relativeHeight="251712512" behindDoc="1" locked="0" layoutInCell="1" allowOverlap="1">
            <wp:simplePos x="0" y="0"/>
            <wp:positionH relativeFrom="column">
              <wp:posOffset>2381250</wp:posOffset>
            </wp:positionH>
            <wp:positionV relativeFrom="paragraph">
              <wp:posOffset>245745</wp:posOffset>
            </wp:positionV>
            <wp:extent cx="1247775" cy="666750"/>
            <wp:effectExtent l="19050" t="0" r="9525" b="0"/>
            <wp:wrapNone/>
            <wp:docPr id="11" name="Picture 11" descr="iau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u_horizontal"/>
                    <pic:cNvPicPr>
                      <a:picLocks noChangeAspect="1" noChangeArrowheads="1"/>
                    </pic:cNvPicPr>
                  </pic:nvPicPr>
                  <pic:blipFill>
                    <a:blip r:embed="rId10" cstate="print"/>
                    <a:srcRect/>
                    <a:stretch>
                      <a:fillRect/>
                    </a:stretch>
                  </pic:blipFill>
                  <pic:spPr bwMode="auto">
                    <a:xfrm>
                      <a:off x="0" y="0"/>
                      <a:ext cx="1247775" cy="666750"/>
                    </a:xfrm>
                    <a:prstGeom prst="rect">
                      <a:avLst/>
                    </a:prstGeom>
                    <a:noFill/>
                    <a:ln w="9525">
                      <a:noFill/>
                      <a:miter lim="800000"/>
                      <a:headEnd/>
                      <a:tailEnd/>
                    </a:ln>
                  </pic:spPr>
                </pic:pic>
              </a:graphicData>
            </a:graphic>
          </wp:anchor>
        </w:drawing>
      </w:r>
      <w:r>
        <w:rPr>
          <w:lang w:val="fr-FR"/>
        </w:rPr>
        <w:t>L’équipe projet est organisée à partir du groupement Egis Bceom International, IAU-IDF, et BRGM.</w:t>
      </w:r>
    </w:p>
    <w:p w:rsidR="001E167B" w:rsidRDefault="001E167B" w:rsidP="001E167B">
      <w:pPr>
        <w:rPr>
          <w:lang w:val="fr-FR"/>
        </w:rPr>
      </w:pPr>
      <w:r>
        <w:rPr>
          <w:rFonts w:ascii="Calisto MT" w:hAnsi="Calisto MT"/>
          <w:b/>
          <w:noProof/>
          <w:color w:val="993300"/>
          <w:sz w:val="32"/>
          <w:szCs w:val="32"/>
        </w:rPr>
        <w:drawing>
          <wp:anchor distT="0" distB="0" distL="114300" distR="114300" simplePos="0" relativeHeight="251713536" behindDoc="1" locked="0" layoutInCell="1" allowOverlap="1">
            <wp:simplePos x="0" y="0"/>
            <wp:positionH relativeFrom="column">
              <wp:posOffset>4286250</wp:posOffset>
            </wp:positionH>
            <wp:positionV relativeFrom="paragraph">
              <wp:posOffset>8255</wp:posOffset>
            </wp:positionV>
            <wp:extent cx="1343025" cy="467893"/>
            <wp:effectExtent l="19050" t="0" r="9525" b="0"/>
            <wp:wrapNone/>
            <wp:docPr id="14" name="Picture 14" descr="BRGM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GM2008"/>
                    <pic:cNvPicPr>
                      <a:picLocks noChangeAspect="1" noChangeArrowheads="1"/>
                    </pic:cNvPicPr>
                  </pic:nvPicPr>
                  <pic:blipFill>
                    <a:blip r:embed="rId11" cstate="print"/>
                    <a:srcRect/>
                    <a:stretch>
                      <a:fillRect/>
                    </a:stretch>
                  </pic:blipFill>
                  <pic:spPr bwMode="auto">
                    <a:xfrm>
                      <a:off x="0" y="0"/>
                      <a:ext cx="1343025" cy="467893"/>
                    </a:xfrm>
                    <a:prstGeom prst="rect">
                      <a:avLst/>
                    </a:prstGeom>
                    <a:noFill/>
                    <a:ln w="9525">
                      <a:noFill/>
                      <a:miter lim="800000"/>
                      <a:headEnd/>
                      <a:tailEnd/>
                    </a:ln>
                  </pic:spPr>
                </pic:pic>
              </a:graphicData>
            </a:graphic>
          </wp:anchor>
        </w:drawing>
      </w:r>
      <w:r>
        <w:rPr>
          <w:rFonts w:ascii="Calisto MT" w:hAnsi="Calisto MT"/>
          <w:b/>
          <w:noProof/>
          <w:color w:val="993300"/>
          <w:sz w:val="32"/>
          <w:szCs w:val="32"/>
        </w:rPr>
        <w:drawing>
          <wp:anchor distT="0" distB="0" distL="114300" distR="114300" simplePos="0" relativeHeight="251711488" behindDoc="1" locked="0" layoutInCell="1" allowOverlap="1">
            <wp:simplePos x="0" y="0"/>
            <wp:positionH relativeFrom="column">
              <wp:posOffset>19050</wp:posOffset>
            </wp:positionH>
            <wp:positionV relativeFrom="paragraph">
              <wp:posOffset>3810</wp:posOffset>
            </wp:positionV>
            <wp:extent cx="1704975" cy="333375"/>
            <wp:effectExtent l="19050" t="0" r="9525" b="0"/>
            <wp:wrapNone/>
            <wp:docPr id="9" name="Picture 8" descr="Egis_Bceom_International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is_Bceom_International_couleur"/>
                    <pic:cNvPicPr>
                      <a:picLocks noChangeAspect="1" noChangeArrowheads="1"/>
                    </pic:cNvPicPr>
                  </pic:nvPicPr>
                  <pic:blipFill>
                    <a:blip r:embed="rId12" cstate="print"/>
                    <a:srcRect/>
                    <a:stretch>
                      <a:fillRect/>
                    </a:stretch>
                  </pic:blipFill>
                  <pic:spPr bwMode="auto">
                    <a:xfrm>
                      <a:off x="0" y="0"/>
                      <a:ext cx="1704975" cy="333375"/>
                    </a:xfrm>
                    <a:prstGeom prst="rect">
                      <a:avLst/>
                    </a:prstGeom>
                    <a:noFill/>
                    <a:ln w="9525">
                      <a:noFill/>
                      <a:miter lim="800000"/>
                      <a:headEnd/>
                      <a:tailEnd/>
                    </a:ln>
                  </pic:spPr>
                </pic:pic>
              </a:graphicData>
            </a:graphic>
          </wp:anchor>
        </w:drawing>
      </w:r>
      <w:r>
        <w:rPr>
          <w:lang w:val="fr-FR"/>
        </w:rPr>
        <w:t xml:space="preserve">   </w:t>
      </w:r>
    </w:p>
    <w:p w:rsidR="001E167B" w:rsidRDefault="001E167B" w:rsidP="001E167B">
      <w:pPr>
        <w:rPr>
          <w:lang w:val="fr-FR"/>
        </w:rPr>
      </w:pPr>
    </w:p>
    <w:p w:rsidR="001E167B" w:rsidRPr="00B47E9F" w:rsidRDefault="001E167B" w:rsidP="001E167B">
      <w:pPr>
        <w:rPr>
          <w:lang w:val="fr-FR"/>
        </w:rPr>
      </w:pPr>
      <w:r>
        <w:rPr>
          <w:lang w:val="fr-FR"/>
        </w:rPr>
        <w:t>L’étude sur la vulnérabilité du Grand Tunis au Changement Climatique et aux Désastres Naturels est conduite avec la collaboration du bureau d’études tunisien SIRUS. Les consultants ont bénéficié de l’in</w:t>
      </w:r>
      <w:r w:rsidR="00B47E9F">
        <w:rPr>
          <w:lang w:val="fr-FR"/>
        </w:rPr>
        <w:t>térêt et de la disponibilité de nombreuses</w:t>
      </w:r>
      <w:r>
        <w:rPr>
          <w:lang w:val="fr-FR"/>
        </w:rPr>
        <w:t xml:space="preserve"> institutions et agences techniques tunisiennes, lesquelles ont bien voulu contribuer informations et expertise à l’étude</w:t>
      </w:r>
      <w:r w:rsidR="00B47E9F">
        <w:rPr>
          <w:lang w:val="fr-FR"/>
        </w:rPr>
        <w:t xml:space="preserve">, </w:t>
      </w:r>
      <w:r w:rsidR="00D02C7E">
        <w:rPr>
          <w:lang w:val="fr-FR"/>
        </w:rPr>
        <w:t>dont</w:t>
      </w:r>
      <w:r w:rsidR="00B47E9F">
        <w:rPr>
          <w:lang w:val="fr-FR"/>
        </w:rPr>
        <w:t xml:space="preserve"> notamment</w:t>
      </w:r>
      <w:r>
        <w:rPr>
          <w:lang w:val="fr-FR"/>
        </w:rPr>
        <w:t xml:space="preserve"> : </w:t>
      </w:r>
      <w:r w:rsidR="00B47E9F">
        <w:rPr>
          <w:lang w:val="fr-FR"/>
        </w:rPr>
        <w:t xml:space="preserve">la Municipalité de Tunis, </w:t>
      </w:r>
      <w:r>
        <w:rPr>
          <w:lang w:val="fr-FR"/>
        </w:rPr>
        <w:t>l’Institut National de Météorologie, la Direction Générale de l’Aménagement du Territoire, la Direction de l’Hydraulique Urbaine, l’Agence de Protection e</w:t>
      </w:r>
      <w:r w:rsidR="00B47E9F">
        <w:rPr>
          <w:lang w:val="fr-FR"/>
        </w:rPr>
        <w:t xml:space="preserve">t d’Aménagement du Littoral, </w:t>
      </w:r>
      <w:r>
        <w:rPr>
          <w:lang w:val="fr-FR"/>
        </w:rPr>
        <w:t>l’Offi</w:t>
      </w:r>
      <w:r w:rsidR="00B47E9F">
        <w:rPr>
          <w:lang w:val="fr-FR"/>
        </w:rPr>
        <w:t xml:space="preserve">ce National de l’Assainissement, l’Agence Urbaine du Grand Tunis, </w:t>
      </w:r>
      <w:r w:rsidR="00D02C7E">
        <w:rPr>
          <w:lang w:val="fr-FR"/>
        </w:rPr>
        <w:t>et plusieurs autres institutions.</w:t>
      </w:r>
    </w:p>
    <w:p w:rsidR="001E167B" w:rsidRPr="00B70950" w:rsidRDefault="0060739C" w:rsidP="001E167B">
      <w:pPr>
        <w:rPr>
          <w:b/>
          <w:lang w:val="fr-FR"/>
        </w:rPr>
      </w:pPr>
      <w:r w:rsidRPr="0060739C">
        <w:rPr>
          <w:b/>
          <w:noProof/>
          <w:color w:val="000000" w:themeColor="text1"/>
        </w:rPr>
        <w:pict>
          <v:shape id="_x0000_s1065" type="#_x0000_t32" style="position:absolute;margin-left:-3.75pt;margin-top:6.4pt;width:460.5pt;height:0;z-index:-251599872" o:connectortype="straight" strokecolor="#d6e3bc [1302]" strokeweight="16pt"/>
        </w:pict>
      </w:r>
      <w:r w:rsidR="001E167B" w:rsidRPr="00B70950">
        <w:rPr>
          <w:b/>
          <w:lang w:val="fr-FR"/>
        </w:rPr>
        <w:t>PARTICIPANTS</w:t>
      </w:r>
      <w:r w:rsidR="001E167B">
        <w:rPr>
          <w:b/>
          <w:lang w:val="fr-FR"/>
        </w:rPr>
        <w:t xml:space="preserve"> ATTENDUS</w:t>
      </w:r>
    </w:p>
    <w:p w:rsidR="001E167B" w:rsidRPr="00D64901" w:rsidRDefault="001E167B" w:rsidP="001E167B">
      <w:pPr>
        <w:rPr>
          <w:lang w:val="fr-FR"/>
        </w:rPr>
      </w:pPr>
      <w:r>
        <w:rPr>
          <w:lang w:val="fr-FR"/>
        </w:rPr>
        <w:t>Représentants des institutions et agences techniques tunisiennes responsables pour les thématiques couvertes par l’étude,</w:t>
      </w:r>
      <w:r w:rsidRPr="00C969E7">
        <w:rPr>
          <w:lang w:val="fr-FR"/>
        </w:rPr>
        <w:t xml:space="preserve"> </w:t>
      </w:r>
      <w:r>
        <w:rPr>
          <w:lang w:val="fr-FR"/>
        </w:rPr>
        <w:t>gouvernements locaux, et représentants d’agences internationales présentes en Tunisie ou actives dans le domaine du changement climatique et de la prévention des désastres naturels.</w:t>
      </w:r>
    </w:p>
    <w:p w:rsidR="001E167B" w:rsidRPr="00B70950" w:rsidRDefault="0060739C" w:rsidP="001E167B">
      <w:pPr>
        <w:rPr>
          <w:b/>
          <w:lang w:val="fr-FR"/>
        </w:rPr>
      </w:pPr>
      <w:r w:rsidRPr="0060739C">
        <w:rPr>
          <w:b/>
          <w:noProof/>
          <w:color w:val="000000" w:themeColor="text1"/>
        </w:rPr>
        <w:pict>
          <v:shape id="_x0000_s1066" type="#_x0000_t32" style="position:absolute;margin-left:-3.75pt;margin-top:6.4pt;width:460.5pt;height:0;z-index:-251598848" o:connectortype="straight" strokecolor="#d6e3bc [1302]" strokeweight="16pt"/>
        </w:pict>
      </w:r>
      <w:r w:rsidR="001E167B" w:rsidRPr="00FB5AB4">
        <w:rPr>
          <w:b/>
          <w:noProof/>
          <w:color w:val="000000" w:themeColor="text1"/>
          <w:lang w:val="fr-FR"/>
        </w:rPr>
        <w:t>CONTACTS</w:t>
      </w:r>
    </w:p>
    <w:p w:rsidR="001E167B" w:rsidRDefault="001E167B" w:rsidP="001E167B">
      <w:pPr>
        <w:rPr>
          <w:lang w:val="fr-FR"/>
        </w:rPr>
      </w:pPr>
      <w:r>
        <w:rPr>
          <w:lang w:val="fr-FR"/>
        </w:rPr>
        <w:t xml:space="preserve">M. Salim Rouhana, Banque Mondiale.    </w:t>
      </w:r>
      <w:hyperlink r:id="rId13" w:history="1">
        <w:r w:rsidRPr="006F545C">
          <w:rPr>
            <w:rStyle w:val="Hyperlink"/>
            <w:lang w:val="fr-FR"/>
          </w:rPr>
          <w:t>srouhana@worldbank.org</w:t>
        </w:r>
      </w:hyperlink>
      <w:r>
        <w:rPr>
          <w:lang w:val="fr-FR"/>
        </w:rPr>
        <w:t xml:space="preserve">    -   </w:t>
      </w:r>
      <w:r w:rsidR="001074E9">
        <w:rPr>
          <w:lang w:val="fr-FR"/>
        </w:rPr>
        <w:t>+1.202.460-</w:t>
      </w:r>
      <w:r>
        <w:rPr>
          <w:lang w:val="fr-FR"/>
        </w:rPr>
        <w:t>8604</w:t>
      </w:r>
    </w:p>
    <w:p w:rsidR="001E167B" w:rsidRDefault="001E167B" w:rsidP="001E167B">
      <w:pPr>
        <w:rPr>
          <w:lang w:val="fr-FR"/>
        </w:rPr>
      </w:pPr>
      <w:r>
        <w:rPr>
          <w:lang w:val="fr-FR"/>
        </w:rPr>
        <w:t xml:space="preserve">M. Olivier Lavinal, CMI.   </w:t>
      </w:r>
      <w:hyperlink r:id="rId14" w:history="1">
        <w:r w:rsidRPr="006F545C">
          <w:rPr>
            <w:rStyle w:val="Hyperlink"/>
            <w:lang w:val="fr-FR"/>
          </w:rPr>
          <w:t>olavinal@worldbank.org</w:t>
        </w:r>
      </w:hyperlink>
      <w:r>
        <w:rPr>
          <w:lang w:val="fr-FR"/>
        </w:rPr>
        <w:t xml:space="preserve">    -   +33.1.5850</w:t>
      </w:r>
      <w:r w:rsidR="001074E9">
        <w:rPr>
          <w:lang w:val="fr-FR"/>
        </w:rPr>
        <w:t>-</w:t>
      </w:r>
      <w:r>
        <w:rPr>
          <w:lang w:val="fr-FR"/>
        </w:rPr>
        <w:t>1134</w:t>
      </w:r>
    </w:p>
    <w:p w:rsidR="00CE0ABE" w:rsidRDefault="00CE0ABE" w:rsidP="001E167B">
      <w:pPr>
        <w:rPr>
          <w:lang w:val="fr-FR"/>
        </w:rPr>
      </w:pPr>
    </w:p>
    <w:p w:rsidR="00B47E9F" w:rsidRPr="008E4AB8" w:rsidRDefault="00B47E9F" w:rsidP="001E167B">
      <w:pPr>
        <w:rPr>
          <w:lang w:val="fr-FR"/>
        </w:rPr>
      </w:pPr>
    </w:p>
    <w:p w:rsidR="009A7B97" w:rsidRPr="001E167B" w:rsidRDefault="006C17D7">
      <w:pPr>
        <w:rPr>
          <w:lang w:val="fr-FR"/>
        </w:rPr>
      </w:pPr>
      <w:r>
        <w:rPr>
          <w:noProof/>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-266700</wp:posOffset>
            </wp:positionV>
            <wp:extent cx="819150" cy="85534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19150" cy="855345"/>
                    </a:xfrm>
                    <a:prstGeom prst="rect">
                      <a:avLst/>
                    </a:prstGeom>
                    <a:noFill/>
                    <a:ln w="9525">
                      <a:noFill/>
                      <a:miter lim="800000"/>
                      <a:headEnd/>
                      <a:tailEnd/>
                    </a:ln>
                  </pic:spPr>
                </pic:pic>
              </a:graphicData>
            </a:graphic>
          </wp:anchor>
        </w:drawing>
      </w:r>
      <w:r w:rsidR="008A0542">
        <w:rPr>
          <w:noProof/>
        </w:rPr>
        <w:drawing>
          <wp:anchor distT="0" distB="0" distL="114300" distR="114300" simplePos="0" relativeHeight="251660288" behindDoc="1" locked="0" layoutInCell="1" allowOverlap="1">
            <wp:simplePos x="0" y="0"/>
            <wp:positionH relativeFrom="column">
              <wp:posOffset>2571750</wp:posOffset>
            </wp:positionH>
            <wp:positionV relativeFrom="paragraph">
              <wp:posOffset>-228600</wp:posOffset>
            </wp:positionV>
            <wp:extent cx="657225" cy="657225"/>
            <wp:effectExtent l="19050" t="0" r="9525" b="0"/>
            <wp:wrapNone/>
            <wp:docPr id="5" name="Picture 4" descr="C:\Users\wb351906\AppData\Local\Temp\notes14CCDE\CMI_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351906\AppData\Local\Temp\notes14CCDE\CMI_Rond.jpg"/>
                    <pic:cNvPicPr>
                      <a:picLocks noChangeAspect="1" noChangeArrowheads="1"/>
                    </pic:cNvPicPr>
                  </pic:nvPicPr>
                  <pic:blipFill>
                    <a:blip r:embed="rId7"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sidR="008A0542">
        <w:rPr>
          <w:noProof/>
        </w:rPr>
        <w:drawing>
          <wp:anchor distT="0" distB="0" distL="114300" distR="114300" simplePos="0" relativeHeight="251661312" behindDoc="1" locked="0" layoutInCell="1" allowOverlap="1">
            <wp:simplePos x="0" y="0"/>
            <wp:positionH relativeFrom="column">
              <wp:posOffset>5181600</wp:posOffset>
            </wp:positionH>
            <wp:positionV relativeFrom="paragraph">
              <wp:posOffset>-181610</wp:posOffset>
            </wp:positionV>
            <wp:extent cx="809625" cy="714375"/>
            <wp:effectExtent l="19050" t="0" r="9525" b="0"/>
            <wp:wrapTight wrapText="bothSides">
              <wp:wrapPolygon edited="0">
                <wp:start x="-508" y="0"/>
                <wp:lineTo x="-508" y="21312"/>
                <wp:lineTo x="21854" y="21312"/>
                <wp:lineTo x="21854" y="0"/>
                <wp:lineTo x="-508" y="0"/>
              </wp:wrapPolygon>
            </wp:wrapTight>
            <wp:docPr id="6" name="Picture 5" descr="http://www.cdmtunisia.tn/fr/images/gi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mtunisia.tn/fr/images/gif/logo.gif"/>
                    <pic:cNvPicPr>
                      <a:picLocks noChangeAspect="1" noChangeArrowheads="1"/>
                    </pic:cNvPicPr>
                  </pic:nvPicPr>
                  <pic:blipFill>
                    <a:blip r:embed="rId8" cstate="print"/>
                    <a:srcRect/>
                    <a:stretch>
                      <a:fillRect/>
                    </a:stretch>
                  </pic:blipFill>
                  <pic:spPr bwMode="auto">
                    <a:xfrm>
                      <a:off x="0" y="0"/>
                      <a:ext cx="809625" cy="714375"/>
                    </a:xfrm>
                    <a:prstGeom prst="rect">
                      <a:avLst/>
                    </a:prstGeom>
                    <a:noFill/>
                    <a:ln w="9525">
                      <a:noFill/>
                      <a:miter lim="800000"/>
                      <a:headEnd/>
                      <a:tailEnd/>
                    </a:ln>
                  </pic:spPr>
                </pic:pic>
              </a:graphicData>
            </a:graphic>
          </wp:anchor>
        </w:drawing>
      </w:r>
    </w:p>
    <w:p w:rsidR="009A7B97" w:rsidRPr="001E167B" w:rsidRDefault="0060739C">
      <w:pPr>
        <w:rPr>
          <w:lang w:val="fr-FR"/>
        </w:rPr>
      </w:pPr>
      <w:r>
        <w:rPr>
          <w:noProof/>
        </w:rPr>
        <w:pict>
          <v:shape id="_x0000_s1028" type="#_x0000_t202" style="position:absolute;margin-left:-7.3pt;margin-top:17.4pt;width:85.3pt;height:26.9pt;z-index:251664384;mso-width-relative:margin;mso-height-relative:margin" filled="f" stroked="f">
            <v:textbox style="mso-next-textbox:#_x0000_s1028">
              <w:txbxContent>
                <w:p w:rsidR="00B47E9F" w:rsidRPr="008A0542" w:rsidRDefault="00B47E9F">
                  <w:pPr>
                    <w:rPr>
                      <w:b/>
                      <w:sz w:val="15"/>
                      <w:szCs w:val="15"/>
                      <w:lang w:val="fr-FR"/>
                    </w:rPr>
                  </w:pPr>
                  <w:r w:rsidRPr="008A0542">
                    <w:rPr>
                      <w:b/>
                      <w:sz w:val="15"/>
                      <w:szCs w:val="15"/>
                      <w:lang w:val="fr-FR"/>
                    </w:rPr>
                    <w:t>BANQUE MONDIALE</w:t>
                  </w:r>
                </w:p>
              </w:txbxContent>
            </v:textbox>
          </v:shape>
        </w:pict>
      </w:r>
      <w:r w:rsidR="008A0542">
        <w:rPr>
          <w:noProof/>
        </w:rPr>
        <w:drawing>
          <wp:anchor distT="0" distB="0" distL="114300" distR="114300" simplePos="0" relativeHeight="251659264" behindDoc="1" locked="0" layoutInCell="1" allowOverlap="1">
            <wp:simplePos x="0" y="0"/>
            <wp:positionH relativeFrom="column">
              <wp:posOffset>2219325</wp:posOffset>
            </wp:positionH>
            <wp:positionV relativeFrom="paragraph">
              <wp:posOffset>210185</wp:posOffset>
            </wp:positionV>
            <wp:extent cx="1495425" cy="190500"/>
            <wp:effectExtent l="19050" t="0" r="9525" b="0"/>
            <wp:wrapNone/>
            <wp:docPr id="3" name="Picture 3" descr="C:\Users\wb351906\AppData\Local\Temp\notes14CCDE\CMI_Logo_Complet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351906\AppData\Local\Temp\notes14CCDE\CMI_Logo_Complet_FR.jpg"/>
                    <pic:cNvPicPr>
                      <a:picLocks noChangeAspect="1" noChangeArrowheads="1"/>
                    </pic:cNvPicPr>
                  </pic:nvPicPr>
                  <pic:blipFill>
                    <a:blip r:embed="rId9" cstate="print"/>
                    <a:srcRect l="18342" t="64754"/>
                    <a:stretch>
                      <a:fillRect/>
                    </a:stretch>
                  </pic:blipFill>
                  <pic:spPr bwMode="auto">
                    <a:xfrm>
                      <a:off x="0" y="0"/>
                      <a:ext cx="1495425" cy="190500"/>
                    </a:xfrm>
                    <a:prstGeom prst="rect">
                      <a:avLst/>
                    </a:prstGeom>
                    <a:noFill/>
                    <a:ln w="9525">
                      <a:noFill/>
                      <a:miter lim="800000"/>
                      <a:headEnd/>
                      <a:tailEnd/>
                    </a:ln>
                  </pic:spPr>
                </pic:pic>
              </a:graphicData>
            </a:graphic>
          </wp:anchor>
        </w:drawing>
      </w:r>
      <w:r>
        <w:rPr>
          <w:noProof/>
          <w:lang w:eastAsia="zh-TW"/>
        </w:rPr>
        <w:pict>
          <v:shape id="_x0000_s1027" type="#_x0000_t202" style="position:absolute;margin-left:360.2pt;margin-top:8.3pt;width:116.8pt;height:39.65pt;z-index:251663360;mso-height-percent:200;mso-position-horizontal-relative:text;mso-position-vertical-relative:text;mso-height-percent:200;mso-width-relative:margin;mso-height-relative:margin" filled="f" stroked="f">
            <v:textbox style="mso-next-textbox:#_x0000_s1027;mso-fit-shape-to-text:t">
              <w:txbxContent>
                <w:p w:rsidR="00B47E9F" w:rsidRPr="00553FAC" w:rsidRDefault="00B47E9F" w:rsidP="008A0542">
                  <w:pPr>
                    <w:spacing w:line="240" w:lineRule="auto"/>
                    <w:contextualSpacing/>
                    <w:jc w:val="both"/>
                    <w:rPr>
                      <w:b/>
                      <w:color w:val="808080" w:themeColor="background1" w:themeShade="80"/>
                      <w:sz w:val="16"/>
                      <w:szCs w:val="16"/>
                      <w:lang w:val="fr-FR"/>
                    </w:rPr>
                  </w:pPr>
                  <w:r w:rsidRPr="00553FAC">
                    <w:rPr>
                      <w:b/>
                      <w:color w:val="808080" w:themeColor="background1" w:themeShade="80"/>
                      <w:sz w:val="16"/>
                      <w:szCs w:val="16"/>
                      <w:lang w:val="fr-FR"/>
                    </w:rPr>
                    <w:t>Ministère de l’Environnement et de Développement Durable</w:t>
                  </w:r>
                </w:p>
              </w:txbxContent>
            </v:textbox>
          </v:shape>
        </w:pict>
      </w:r>
    </w:p>
    <w:p w:rsidR="009A7B97" w:rsidRPr="001E167B" w:rsidRDefault="009A7B97">
      <w:pPr>
        <w:rPr>
          <w:lang w:val="fr-FR"/>
        </w:rPr>
      </w:pPr>
    </w:p>
    <w:p w:rsidR="001074E9" w:rsidRDefault="001074E9" w:rsidP="001074E9">
      <w:pPr>
        <w:jc w:val="center"/>
        <w:rPr>
          <w:b/>
          <w:color w:val="76923C" w:themeColor="accent3" w:themeShade="BF"/>
          <w:sz w:val="30"/>
          <w:szCs w:val="30"/>
          <w:lang w:val="fr-FR"/>
        </w:rPr>
      </w:pPr>
      <w:r w:rsidRPr="00EB3868">
        <w:rPr>
          <w:b/>
          <w:color w:val="76923C" w:themeColor="accent3" w:themeShade="BF"/>
          <w:sz w:val="30"/>
          <w:szCs w:val="30"/>
          <w:lang w:val="fr-FR"/>
        </w:rPr>
        <w:t xml:space="preserve">Etude régionale </w:t>
      </w:r>
      <w:r>
        <w:rPr>
          <w:b/>
          <w:color w:val="76923C" w:themeColor="accent3" w:themeShade="BF"/>
          <w:sz w:val="30"/>
          <w:szCs w:val="30"/>
          <w:lang w:val="fr-FR"/>
        </w:rPr>
        <w:t>sur la vulnérabilité des villes côtières d’Afrique du nord au changement c</w:t>
      </w:r>
      <w:r w:rsidRPr="00EB3868">
        <w:rPr>
          <w:b/>
          <w:color w:val="76923C" w:themeColor="accent3" w:themeShade="BF"/>
          <w:sz w:val="30"/>
          <w:szCs w:val="30"/>
          <w:lang w:val="fr-FR"/>
        </w:rPr>
        <w:t xml:space="preserve">limatique et </w:t>
      </w:r>
      <w:r>
        <w:rPr>
          <w:b/>
          <w:color w:val="76923C" w:themeColor="accent3" w:themeShade="BF"/>
          <w:sz w:val="30"/>
          <w:szCs w:val="30"/>
          <w:lang w:val="fr-FR"/>
        </w:rPr>
        <w:t>aux désastres naturels</w:t>
      </w:r>
    </w:p>
    <w:p w:rsidR="00671F03" w:rsidRPr="00B47E9F" w:rsidRDefault="00671F03" w:rsidP="00B47E9F">
      <w:pPr>
        <w:jc w:val="center"/>
        <w:rPr>
          <w:b/>
          <w:sz w:val="24"/>
          <w:szCs w:val="24"/>
          <w:lang w:val="fr-FR"/>
        </w:rPr>
      </w:pPr>
      <w:r>
        <w:rPr>
          <w:b/>
          <w:sz w:val="24"/>
          <w:szCs w:val="24"/>
          <w:lang w:val="fr-FR"/>
        </w:rPr>
        <w:t>PREMIER SEMINAIRE</w:t>
      </w:r>
      <w:r w:rsidR="002B1172">
        <w:rPr>
          <w:b/>
          <w:sz w:val="24"/>
          <w:szCs w:val="24"/>
          <w:lang w:val="fr-FR"/>
        </w:rPr>
        <w:t xml:space="preserve"> NATIONAL</w:t>
      </w:r>
      <w:r>
        <w:rPr>
          <w:b/>
          <w:sz w:val="24"/>
          <w:szCs w:val="24"/>
          <w:lang w:val="fr-FR"/>
        </w:rPr>
        <w:t xml:space="preserve"> DE RESTITUTION</w:t>
      </w:r>
    </w:p>
    <w:p w:rsidR="0074067D" w:rsidRPr="00B47E9F" w:rsidRDefault="001767A8" w:rsidP="00B47E9F">
      <w:pPr>
        <w:jc w:val="center"/>
        <w:rPr>
          <w:rFonts w:cs="Arial"/>
          <w:color w:val="000000"/>
          <w:sz w:val="24"/>
          <w:szCs w:val="24"/>
          <w:u w:val="single"/>
          <w:lang w:val="fr-FR"/>
        </w:rPr>
      </w:pPr>
      <w:r w:rsidRPr="001767A8">
        <w:rPr>
          <w:sz w:val="24"/>
          <w:szCs w:val="24"/>
          <w:u w:val="single"/>
          <w:lang w:val="fr-FR"/>
        </w:rPr>
        <w:t xml:space="preserve">Salle de Conférence du </w:t>
      </w:r>
      <w:r w:rsidRPr="001767A8">
        <w:rPr>
          <w:rStyle w:val="Emphasis"/>
          <w:rFonts w:cs="Arial"/>
          <w:b w:val="0"/>
          <w:color w:val="000000"/>
          <w:sz w:val="24"/>
          <w:szCs w:val="24"/>
          <w:u w:val="single"/>
          <w:lang w:val="fr-FR"/>
        </w:rPr>
        <w:t>Centre</w:t>
      </w:r>
      <w:r w:rsidRPr="001767A8">
        <w:rPr>
          <w:rFonts w:cs="Arial"/>
          <w:color w:val="000000"/>
          <w:sz w:val="24"/>
          <w:szCs w:val="24"/>
          <w:u w:val="single"/>
          <w:lang w:val="fr-FR"/>
        </w:rPr>
        <w:t xml:space="preserve"> International des Technologies de l'</w:t>
      </w:r>
      <w:r w:rsidRPr="001767A8">
        <w:rPr>
          <w:rStyle w:val="Emphasis"/>
          <w:rFonts w:cs="Arial"/>
          <w:b w:val="0"/>
          <w:color w:val="000000"/>
          <w:sz w:val="24"/>
          <w:szCs w:val="24"/>
          <w:u w:val="single"/>
          <w:lang w:val="fr-FR"/>
        </w:rPr>
        <w:t>Environnement de Tunis</w:t>
      </w:r>
    </w:p>
    <w:p w:rsidR="00671F03" w:rsidRDefault="0060739C" w:rsidP="00C945E0">
      <w:pPr>
        <w:spacing w:line="240" w:lineRule="auto"/>
        <w:contextualSpacing/>
        <w:jc w:val="center"/>
        <w:rPr>
          <w:b/>
          <w:noProof/>
          <w:color w:val="000000" w:themeColor="text1"/>
          <w:sz w:val="26"/>
          <w:szCs w:val="26"/>
          <w:lang w:val="fr-FR"/>
        </w:rPr>
      </w:pPr>
      <w:r>
        <w:rPr>
          <w:b/>
          <w:noProof/>
          <w:color w:val="000000" w:themeColor="text1"/>
          <w:sz w:val="26"/>
          <w:szCs w:val="26"/>
        </w:rPr>
        <w:pict>
          <v:shape id="_x0000_s1035" type="#_x0000_t32" style="position:absolute;left:0;text-align:left;margin-left:-3pt;margin-top:7.45pt;width:460.5pt;height:0;z-index:-251646976" o:connectortype="straight" strokecolor="#76923c [2406]" strokeweight="16pt"/>
        </w:pict>
      </w:r>
      <w:r w:rsidR="001E352A" w:rsidRPr="001E352A">
        <w:rPr>
          <w:b/>
          <w:noProof/>
          <w:color w:val="000000" w:themeColor="text1"/>
          <w:sz w:val="26"/>
          <w:szCs w:val="26"/>
          <w:lang w:val="fr-FR"/>
        </w:rPr>
        <w:t>MERCREDI 1</w:t>
      </w:r>
      <w:r w:rsidR="00552FF7">
        <w:rPr>
          <w:b/>
          <w:noProof/>
          <w:color w:val="000000" w:themeColor="text1"/>
          <w:sz w:val="26"/>
          <w:szCs w:val="26"/>
          <w:lang w:val="fr-FR"/>
        </w:rPr>
        <w:t>8</w:t>
      </w:r>
      <w:r w:rsidR="001E352A" w:rsidRPr="001E352A">
        <w:rPr>
          <w:b/>
          <w:noProof/>
          <w:color w:val="000000" w:themeColor="text1"/>
          <w:sz w:val="26"/>
          <w:szCs w:val="26"/>
          <w:lang w:val="fr-FR"/>
        </w:rPr>
        <w:t xml:space="preserve"> MAI, 201</w:t>
      </w:r>
      <w:r w:rsidR="00C945E0">
        <w:rPr>
          <w:b/>
          <w:noProof/>
          <w:color w:val="000000" w:themeColor="text1"/>
          <w:sz w:val="26"/>
          <w:szCs w:val="26"/>
          <w:lang w:val="fr-FR"/>
        </w:rPr>
        <w:t>0</w:t>
      </w:r>
    </w:p>
    <w:p w:rsidR="00C945E0" w:rsidRPr="00C945E0" w:rsidRDefault="00C945E0" w:rsidP="00C945E0">
      <w:pPr>
        <w:spacing w:line="240" w:lineRule="auto"/>
        <w:contextualSpacing/>
        <w:jc w:val="center"/>
        <w:rPr>
          <w:b/>
          <w:color w:val="000000" w:themeColor="text1"/>
          <w:sz w:val="26"/>
          <w:szCs w:val="26"/>
          <w:lang w:val="fr-FR"/>
        </w:rPr>
      </w:pPr>
    </w:p>
    <w:p w:rsidR="001E352A" w:rsidRDefault="0060739C" w:rsidP="00B70950">
      <w:pPr>
        <w:rPr>
          <w:b/>
          <w:color w:val="000000" w:themeColor="text1"/>
          <w:lang w:val="fr-FR"/>
        </w:rPr>
      </w:pPr>
      <w:r w:rsidRPr="0060739C">
        <w:rPr>
          <w:b/>
          <w:noProof/>
          <w:color w:val="000000" w:themeColor="text1"/>
          <w:sz w:val="26"/>
          <w:szCs w:val="26"/>
        </w:rPr>
        <w:pict>
          <v:shape id="_x0000_s1038" type="#_x0000_t32" style="position:absolute;margin-left:-3pt;margin-top:6.6pt;width:460.5pt;height:0;z-index:-251643904" o:connectortype="straight" strokecolor="#d6e3bc [1302]" strokeweight="16pt"/>
        </w:pict>
      </w:r>
      <w:r w:rsidR="001E352A">
        <w:rPr>
          <w:b/>
          <w:color w:val="000000" w:themeColor="text1"/>
          <w:lang w:val="fr-FR"/>
        </w:rPr>
        <w:t>09.</w:t>
      </w:r>
      <w:r w:rsidR="00132F60">
        <w:rPr>
          <w:b/>
          <w:color w:val="000000" w:themeColor="text1"/>
          <w:lang w:val="fr-FR"/>
        </w:rPr>
        <w:t>0</w:t>
      </w:r>
      <w:r w:rsidR="001E352A">
        <w:rPr>
          <w:b/>
          <w:color w:val="000000" w:themeColor="text1"/>
          <w:lang w:val="fr-FR"/>
        </w:rPr>
        <w:t xml:space="preserve">0 – </w:t>
      </w:r>
      <w:r w:rsidR="00ED1300">
        <w:rPr>
          <w:b/>
          <w:color w:val="000000" w:themeColor="text1"/>
          <w:lang w:val="fr-FR"/>
        </w:rPr>
        <w:t>09</w:t>
      </w:r>
      <w:r w:rsidR="001E352A">
        <w:rPr>
          <w:b/>
          <w:color w:val="000000" w:themeColor="text1"/>
          <w:lang w:val="fr-FR"/>
        </w:rPr>
        <w:t>.</w:t>
      </w:r>
      <w:r w:rsidR="00ED1300">
        <w:rPr>
          <w:b/>
          <w:color w:val="000000" w:themeColor="text1"/>
          <w:lang w:val="fr-FR"/>
        </w:rPr>
        <w:t>45</w:t>
      </w:r>
      <w:r w:rsidR="00C945E0">
        <w:rPr>
          <w:b/>
          <w:color w:val="000000" w:themeColor="text1"/>
          <w:lang w:val="fr-FR"/>
        </w:rPr>
        <w:tab/>
      </w:r>
      <w:r w:rsidR="00C945E0">
        <w:rPr>
          <w:b/>
          <w:color w:val="000000" w:themeColor="text1"/>
          <w:lang w:val="fr-FR"/>
        </w:rPr>
        <w:tab/>
        <w:t xml:space="preserve"> Cérémonie</w:t>
      </w:r>
      <w:r w:rsidR="001E352A">
        <w:rPr>
          <w:b/>
          <w:color w:val="000000" w:themeColor="text1"/>
          <w:lang w:val="fr-FR"/>
        </w:rPr>
        <w:t xml:space="preserve"> </w:t>
      </w:r>
      <w:r w:rsidR="00FB027E">
        <w:rPr>
          <w:b/>
          <w:color w:val="000000" w:themeColor="text1"/>
          <w:lang w:val="fr-FR"/>
        </w:rPr>
        <w:t>d’Ouverture</w:t>
      </w:r>
      <w:r w:rsidR="00C945E0">
        <w:rPr>
          <w:b/>
          <w:color w:val="000000" w:themeColor="text1"/>
          <w:lang w:val="fr-FR"/>
        </w:rPr>
        <w:t xml:space="preserve"> et Allocutions de Bienvenue</w:t>
      </w:r>
    </w:p>
    <w:p w:rsidR="001E352A" w:rsidRDefault="00010B69" w:rsidP="0084556A">
      <w:pPr>
        <w:spacing w:line="240" w:lineRule="auto"/>
        <w:contextualSpacing/>
        <w:jc w:val="center"/>
        <w:rPr>
          <w:b/>
          <w:color w:val="000000" w:themeColor="text1"/>
          <w:lang w:val="fr-FR"/>
        </w:rPr>
      </w:pPr>
      <w:r>
        <w:rPr>
          <w:b/>
          <w:color w:val="000000" w:themeColor="text1"/>
          <w:lang w:val="fr-FR"/>
        </w:rPr>
        <w:t xml:space="preserve">S.E. </w:t>
      </w:r>
      <w:r w:rsidR="0084556A">
        <w:rPr>
          <w:b/>
          <w:color w:val="000000" w:themeColor="text1"/>
          <w:lang w:val="fr-FR"/>
        </w:rPr>
        <w:t xml:space="preserve">M. </w:t>
      </w:r>
      <w:r w:rsidR="00B56DB3">
        <w:rPr>
          <w:b/>
          <w:color w:val="000000" w:themeColor="text1"/>
          <w:lang w:val="fr-FR"/>
        </w:rPr>
        <w:t>Nadhir Hamada</w:t>
      </w:r>
    </w:p>
    <w:p w:rsidR="0084556A" w:rsidRDefault="0084556A" w:rsidP="0084556A">
      <w:pPr>
        <w:spacing w:line="240" w:lineRule="auto"/>
        <w:contextualSpacing/>
        <w:jc w:val="center"/>
        <w:rPr>
          <w:color w:val="000000" w:themeColor="text1"/>
          <w:lang w:val="fr-FR"/>
        </w:rPr>
      </w:pPr>
      <w:r w:rsidRPr="0084556A">
        <w:rPr>
          <w:color w:val="000000" w:themeColor="text1"/>
          <w:lang w:val="fr-FR"/>
        </w:rPr>
        <w:t>Ministre de l’Environnement et d</w:t>
      </w:r>
      <w:r w:rsidR="00010B69">
        <w:rPr>
          <w:color w:val="000000" w:themeColor="text1"/>
          <w:lang w:val="fr-FR"/>
        </w:rPr>
        <w:t>u</w:t>
      </w:r>
      <w:r w:rsidRPr="0084556A">
        <w:rPr>
          <w:color w:val="000000" w:themeColor="text1"/>
          <w:lang w:val="fr-FR"/>
        </w:rPr>
        <w:t xml:space="preserve"> Développement Durable</w:t>
      </w:r>
    </w:p>
    <w:p w:rsidR="0084556A" w:rsidRDefault="0084556A" w:rsidP="0084556A">
      <w:pPr>
        <w:spacing w:line="240" w:lineRule="auto"/>
        <w:contextualSpacing/>
        <w:jc w:val="center"/>
        <w:rPr>
          <w:color w:val="000000" w:themeColor="text1"/>
          <w:lang w:val="fr-FR"/>
        </w:rPr>
      </w:pPr>
    </w:p>
    <w:p w:rsidR="00896DEE" w:rsidRDefault="00896DEE" w:rsidP="0084556A">
      <w:pPr>
        <w:spacing w:line="240" w:lineRule="auto"/>
        <w:contextualSpacing/>
        <w:jc w:val="center"/>
        <w:rPr>
          <w:b/>
          <w:color w:val="000000" w:themeColor="text1"/>
          <w:lang w:val="fr-FR"/>
        </w:rPr>
      </w:pPr>
      <w:r w:rsidRPr="00896DEE">
        <w:rPr>
          <w:b/>
          <w:color w:val="000000" w:themeColor="text1"/>
          <w:lang w:val="fr-FR"/>
        </w:rPr>
        <w:t>M. Ndiame Diop</w:t>
      </w:r>
    </w:p>
    <w:p w:rsidR="00896DEE" w:rsidRDefault="00896DEE" w:rsidP="00896DEE">
      <w:pPr>
        <w:spacing w:line="240" w:lineRule="auto"/>
        <w:contextualSpacing/>
        <w:jc w:val="center"/>
        <w:rPr>
          <w:color w:val="000000" w:themeColor="text1"/>
          <w:lang w:val="fr-FR"/>
        </w:rPr>
      </w:pPr>
      <w:r>
        <w:rPr>
          <w:color w:val="000000" w:themeColor="text1"/>
          <w:lang w:val="fr-FR"/>
        </w:rPr>
        <w:t>Représentant de la Banque Mondiale en Tunisie</w:t>
      </w:r>
    </w:p>
    <w:p w:rsidR="00896DEE" w:rsidRPr="00896DEE" w:rsidRDefault="00896DEE" w:rsidP="00896DEE">
      <w:pPr>
        <w:spacing w:line="240" w:lineRule="auto"/>
        <w:contextualSpacing/>
        <w:jc w:val="center"/>
        <w:rPr>
          <w:color w:val="000000" w:themeColor="text1"/>
          <w:lang w:val="fr-FR"/>
        </w:rPr>
      </w:pPr>
    </w:p>
    <w:p w:rsidR="0084556A" w:rsidRDefault="0084556A" w:rsidP="0084556A">
      <w:pPr>
        <w:spacing w:line="240" w:lineRule="auto"/>
        <w:contextualSpacing/>
        <w:jc w:val="center"/>
        <w:rPr>
          <w:b/>
          <w:color w:val="000000" w:themeColor="text1"/>
          <w:lang w:val="fr-FR"/>
        </w:rPr>
      </w:pPr>
      <w:r>
        <w:rPr>
          <w:b/>
          <w:color w:val="000000" w:themeColor="text1"/>
          <w:lang w:val="fr-FR"/>
        </w:rPr>
        <w:t>Mme. Anna Bjerde</w:t>
      </w:r>
    </w:p>
    <w:p w:rsidR="0084556A" w:rsidRDefault="00010B69" w:rsidP="0084556A">
      <w:pPr>
        <w:spacing w:line="240" w:lineRule="auto"/>
        <w:contextualSpacing/>
        <w:jc w:val="center"/>
        <w:rPr>
          <w:color w:val="000000" w:themeColor="text1"/>
          <w:lang w:val="fr-FR"/>
        </w:rPr>
      </w:pPr>
      <w:r>
        <w:rPr>
          <w:color w:val="000000" w:themeColor="text1"/>
          <w:lang w:val="fr-FR"/>
        </w:rPr>
        <w:t>Responsable</w:t>
      </w:r>
      <w:r w:rsidR="001074E9">
        <w:rPr>
          <w:color w:val="000000" w:themeColor="text1"/>
          <w:lang w:val="fr-FR"/>
        </w:rPr>
        <w:t xml:space="preserve"> des</w:t>
      </w:r>
      <w:r w:rsidR="0084556A">
        <w:rPr>
          <w:color w:val="000000" w:themeColor="text1"/>
          <w:lang w:val="fr-FR"/>
        </w:rPr>
        <w:t xml:space="preserve"> Secteur</w:t>
      </w:r>
      <w:r w:rsidR="001074E9">
        <w:rPr>
          <w:color w:val="000000" w:themeColor="text1"/>
          <w:lang w:val="fr-FR"/>
        </w:rPr>
        <w:t>s</w:t>
      </w:r>
      <w:r w:rsidR="0084556A">
        <w:rPr>
          <w:color w:val="000000" w:themeColor="text1"/>
          <w:lang w:val="fr-FR"/>
        </w:rPr>
        <w:t xml:space="preserve"> Urbain et Social</w:t>
      </w:r>
      <w:r w:rsidR="001074E9">
        <w:rPr>
          <w:color w:val="000000" w:themeColor="text1"/>
          <w:lang w:val="fr-FR"/>
        </w:rPr>
        <w:t>,  R</w:t>
      </w:r>
      <w:r w:rsidR="002B1172">
        <w:rPr>
          <w:color w:val="000000" w:themeColor="text1"/>
          <w:lang w:val="fr-FR"/>
        </w:rPr>
        <w:t>égion Afrique du Nord et Moyen Orient</w:t>
      </w:r>
      <w:r w:rsidR="0084556A">
        <w:rPr>
          <w:color w:val="000000" w:themeColor="text1"/>
          <w:lang w:val="fr-FR"/>
        </w:rPr>
        <w:t>, Banque Mondiale</w:t>
      </w:r>
    </w:p>
    <w:p w:rsidR="00CC7ED7" w:rsidRDefault="00CC7ED7" w:rsidP="0084556A">
      <w:pPr>
        <w:spacing w:line="240" w:lineRule="auto"/>
        <w:contextualSpacing/>
        <w:jc w:val="center"/>
        <w:rPr>
          <w:color w:val="000000" w:themeColor="text1"/>
          <w:lang w:val="fr-FR"/>
        </w:rPr>
      </w:pPr>
    </w:p>
    <w:p w:rsidR="0084556A" w:rsidRDefault="0060739C" w:rsidP="001B57FA">
      <w:pPr>
        <w:spacing w:line="240" w:lineRule="auto"/>
        <w:contextualSpacing/>
        <w:rPr>
          <w:b/>
          <w:color w:val="000000" w:themeColor="text1"/>
          <w:lang w:val="fr-FR"/>
        </w:rPr>
      </w:pPr>
      <w:r w:rsidRPr="0060739C">
        <w:rPr>
          <w:b/>
          <w:noProof/>
          <w:color w:val="000000" w:themeColor="text1"/>
          <w:sz w:val="26"/>
          <w:szCs w:val="26"/>
        </w:rPr>
        <w:pict>
          <v:shape id="_x0000_s1080" type="#_x0000_t32" style="position:absolute;margin-left:-3pt;margin-top:7.7pt;width:460.5pt;height:0;z-index:-251576320" o:connectortype="straight" strokecolor="#d6e3bc [1302]" strokeweight="16pt"/>
        </w:pict>
      </w:r>
      <w:r w:rsidR="00CC7ED7">
        <w:rPr>
          <w:b/>
          <w:color w:val="000000" w:themeColor="text1"/>
          <w:lang w:val="fr-FR"/>
        </w:rPr>
        <w:t>09.45  – 10.00</w:t>
      </w:r>
      <w:r w:rsidR="00CC7ED7">
        <w:rPr>
          <w:b/>
          <w:color w:val="000000" w:themeColor="text1"/>
          <w:lang w:val="fr-FR"/>
        </w:rPr>
        <w:tab/>
      </w:r>
      <w:r w:rsidR="00CC7ED7">
        <w:rPr>
          <w:b/>
          <w:color w:val="000000" w:themeColor="text1"/>
          <w:lang w:val="fr-FR"/>
        </w:rPr>
        <w:tab/>
      </w:r>
      <w:r w:rsidR="00CC7ED7">
        <w:rPr>
          <w:b/>
          <w:color w:val="000000" w:themeColor="text1"/>
          <w:lang w:val="fr-FR"/>
        </w:rPr>
        <w:tab/>
      </w:r>
      <w:r w:rsidR="00CC7ED7">
        <w:rPr>
          <w:b/>
          <w:color w:val="000000" w:themeColor="text1"/>
          <w:lang w:val="fr-FR"/>
        </w:rPr>
        <w:tab/>
        <w:t xml:space="preserve">            Pause Café</w:t>
      </w:r>
    </w:p>
    <w:p w:rsidR="001B57FA" w:rsidRPr="001B57FA" w:rsidRDefault="001B57FA" w:rsidP="001B57FA">
      <w:pPr>
        <w:spacing w:line="240" w:lineRule="auto"/>
        <w:contextualSpacing/>
        <w:rPr>
          <w:b/>
          <w:color w:val="000000" w:themeColor="text1"/>
          <w:lang w:val="fr-FR"/>
        </w:rPr>
      </w:pPr>
    </w:p>
    <w:p w:rsidR="00ED1300" w:rsidRDefault="0060739C" w:rsidP="00ED1300">
      <w:pPr>
        <w:rPr>
          <w:b/>
          <w:color w:val="000000" w:themeColor="text1"/>
          <w:lang w:val="fr-FR"/>
        </w:rPr>
      </w:pPr>
      <w:r w:rsidRPr="0060739C">
        <w:rPr>
          <w:b/>
          <w:noProof/>
          <w:color w:val="000000" w:themeColor="text1"/>
          <w:sz w:val="26"/>
          <w:szCs w:val="26"/>
        </w:rPr>
        <w:pict>
          <v:shape id="_x0000_s1039" type="#_x0000_t32" style="position:absolute;margin-left:-3pt;margin-top:7.15pt;width:460.5pt;height:0;z-index:-251642880" o:connectortype="straight" strokecolor="#d6e3bc [1302]" strokeweight="16pt"/>
        </w:pict>
      </w:r>
      <w:r w:rsidR="00CC7ED7">
        <w:rPr>
          <w:b/>
          <w:color w:val="000000" w:themeColor="text1"/>
          <w:lang w:val="fr-FR"/>
        </w:rPr>
        <w:t>10.00</w:t>
      </w:r>
      <w:r w:rsidR="00ED1300">
        <w:rPr>
          <w:b/>
          <w:color w:val="000000" w:themeColor="text1"/>
          <w:lang w:val="fr-FR"/>
        </w:rPr>
        <w:t xml:space="preserve"> – 10.30</w:t>
      </w:r>
      <w:r w:rsidR="00ED1300">
        <w:rPr>
          <w:b/>
          <w:color w:val="000000" w:themeColor="text1"/>
          <w:lang w:val="fr-FR"/>
        </w:rPr>
        <w:tab/>
      </w:r>
      <w:r w:rsidR="00ED1300">
        <w:rPr>
          <w:b/>
          <w:color w:val="000000" w:themeColor="text1"/>
          <w:lang w:val="fr-FR"/>
        </w:rPr>
        <w:tab/>
      </w:r>
      <w:r w:rsidR="00B81BEA">
        <w:rPr>
          <w:b/>
          <w:color w:val="000000" w:themeColor="text1"/>
          <w:lang w:val="fr-FR"/>
        </w:rPr>
        <w:tab/>
        <w:t xml:space="preserve">           </w:t>
      </w:r>
      <w:r w:rsidR="00ED1300">
        <w:rPr>
          <w:b/>
          <w:color w:val="000000" w:themeColor="text1"/>
          <w:lang w:val="fr-FR"/>
        </w:rPr>
        <w:t xml:space="preserve"> </w:t>
      </w:r>
      <w:r w:rsidR="00B81BEA">
        <w:rPr>
          <w:b/>
          <w:color w:val="000000" w:themeColor="text1"/>
          <w:lang w:val="fr-FR"/>
        </w:rPr>
        <w:t>Problématique et Approche</w:t>
      </w:r>
    </w:p>
    <w:p w:rsidR="00B81BEA" w:rsidRDefault="00B81BEA" w:rsidP="00B81BEA">
      <w:pPr>
        <w:spacing w:line="240" w:lineRule="auto"/>
        <w:contextualSpacing/>
        <w:jc w:val="center"/>
        <w:rPr>
          <w:b/>
          <w:color w:val="000000" w:themeColor="text1"/>
          <w:lang w:val="fr-FR"/>
        </w:rPr>
      </w:pPr>
      <w:r>
        <w:rPr>
          <w:b/>
          <w:color w:val="000000" w:themeColor="text1"/>
          <w:lang w:val="fr-FR"/>
        </w:rPr>
        <w:t>M. Najeh Dali</w:t>
      </w:r>
    </w:p>
    <w:p w:rsidR="00B81BEA" w:rsidRDefault="00B81BEA" w:rsidP="00896DEE">
      <w:pPr>
        <w:spacing w:line="240" w:lineRule="auto"/>
        <w:contextualSpacing/>
        <w:jc w:val="center"/>
        <w:rPr>
          <w:color w:val="000000" w:themeColor="text1"/>
          <w:lang w:val="fr-FR"/>
        </w:rPr>
      </w:pPr>
      <w:r>
        <w:rPr>
          <w:color w:val="000000" w:themeColor="text1"/>
          <w:lang w:val="fr-FR"/>
        </w:rPr>
        <w:t>Directeur General de l’Environne</w:t>
      </w:r>
      <w:r w:rsidR="00FB027E">
        <w:rPr>
          <w:color w:val="000000" w:themeColor="text1"/>
          <w:lang w:val="fr-FR"/>
        </w:rPr>
        <w:t>ment et de la Qualité de Vie,</w:t>
      </w:r>
      <w:r w:rsidR="00B47E9F">
        <w:rPr>
          <w:color w:val="000000" w:themeColor="text1"/>
          <w:lang w:val="fr-FR"/>
        </w:rPr>
        <w:t xml:space="preserve"> MEDD</w:t>
      </w:r>
    </w:p>
    <w:p w:rsidR="00896DEE" w:rsidRDefault="00896DEE" w:rsidP="00896DEE">
      <w:pPr>
        <w:spacing w:line="240" w:lineRule="auto"/>
        <w:contextualSpacing/>
        <w:jc w:val="center"/>
        <w:rPr>
          <w:color w:val="000000" w:themeColor="text1"/>
          <w:lang w:val="fr-FR"/>
        </w:rPr>
      </w:pPr>
    </w:p>
    <w:p w:rsidR="00B81BEA" w:rsidRDefault="00B81BEA" w:rsidP="00B81BEA">
      <w:pPr>
        <w:spacing w:line="240" w:lineRule="auto"/>
        <w:contextualSpacing/>
        <w:jc w:val="center"/>
        <w:rPr>
          <w:b/>
          <w:color w:val="000000" w:themeColor="text1"/>
          <w:lang w:val="fr-FR"/>
        </w:rPr>
      </w:pPr>
      <w:r>
        <w:rPr>
          <w:b/>
          <w:color w:val="000000" w:themeColor="text1"/>
          <w:lang w:val="fr-FR"/>
        </w:rPr>
        <w:t xml:space="preserve">M. Anthony </w:t>
      </w:r>
      <w:r w:rsidR="001074E9">
        <w:rPr>
          <w:b/>
          <w:color w:val="000000" w:themeColor="text1"/>
          <w:lang w:val="fr-FR"/>
        </w:rPr>
        <w:t xml:space="preserve">G. </w:t>
      </w:r>
      <w:r>
        <w:rPr>
          <w:b/>
          <w:color w:val="000000" w:themeColor="text1"/>
          <w:lang w:val="fr-FR"/>
        </w:rPr>
        <w:t>Bigio</w:t>
      </w:r>
    </w:p>
    <w:p w:rsidR="00466F7F" w:rsidRDefault="00B81BEA" w:rsidP="009363B8">
      <w:pPr>
        <w:spacing w:line="240" w:lineRule="auto"/>
        <w:contextualSpacing/>
        <w:jc w:val="center"/>
        <w:rPr>
          <w:color w:val="000000" w:themeColor="text1"/>
          <w:lang w:val="fr-FR"/>
        </w:rPr>
      </w:pPr>
      <w:r>
        <w:rPr>
          <w:color w:val="000000" w:themeColor="text1"/>
          <w:lang w:val="fr-FR"/>
        </w:rPr>
        <w:t xml:space="preserve">Spécialiste Urbain </w:t>
      </w:r>
      <w:r w:rsidR="00801BD5">
        <w:rPr>
          <w:color w:val="000000" w:themeColor="text1"/>
          <w:lang w:val="fr-FR"/>
        </w:rPr>
        <w:t>Principal</w:t>
      </w:r>
      <w:r>
        <w:rPr>
          <w:color w:val="000000" w:themeColor="text1"/>
          <w:lang w:val="fr-FR"/>
        </w:rPr>
        <w:t xml:space="preserve"> et responsable de l’étude, Banque Mondiale</w:t>
      </w:r>
    </w:p>
    <w:p w:rsidR="009363B8" w:rsidRPr="009363B8" w:rsidRDefault="009363B8" w:rsidP="009363B8">
      <w:pPr>
        <w:spacing w:line="240" w:lineRule="auto"/>
        <w:contextualSpacing/>
        <w:jc w:val="center"/>
        <w:rPr>
          <w:color w:val="000000" w:themeColor="text1"/>
          <w:lang w:val="fr-FR"/>
        </w:rPr>
      </w:pPr>
    </w:p>
    <w:p w:rsidR="006D3E4B" w:rsidRDefault="0060739C" w:rsidP="006D3E4B">
      <w:pPr>
        <w:rPr>
          <w:b/>
          <w:color w:val="000000" w:themeColor="text1"/>
          <w:lang w:val="fr-FR"/>
        </w:rPr>
      </w:pPr>
      <w:r w:rsidRPr="0060739C">
        <w:rPr>
          <w:b/>
          <w:noProof/>
          <w:color w:val="000000" w:themeColor="text1"/>
          <w:sz w:val="26"/>
          <w:szCs w:val="26"/>
        </w:rPr>
        <w:pict>
          <v:shape id="_x0000_s1041" type="#_x0000_t32" style="position:absolute;margin-left:-3pt;margin-top:7pt;width:460.5pt;height:0;z-index:-251640832" o:connectortype="straight" strokecolor="#d6e3bc [1302]" strokeweight="16pt"/>
        </w:pict>
      </w:r>
      <w:r w:rsidR="009363B8">
        <w:rPr>
          <w:b/>
          <w:color w:val="000000" w:themeColor="text1"/>
          <w:lang w:val="fr-FR"/>
        </w:rPr>
        <w:t>10.3</w:t>
      </w:r>
      <w:r w:rsidR="006D3E4B">
        <w:rPr>
          <w:b/>
          <w:color w:val="000000" w:themeColor="text1"/>
          <w:lang w:val="fr-FR"/>
        </w:rPr>
        <w:t>0 – 1</w:t>
      </w:r>
      <w:r w:rsidR="00E94C18">
        <w:rPr>
          <w:b/>
          <w:color w:val="000000" w:themeColor="text1"/>
          <w:lang w:val="fr-FR"/>
        </w:rPr>
        <w:t>2</w:t>
      </w:r>
      <w:r w:rsidR="00466F7F">
        <w:rPr>
          <w:b/>
          <w:color w:val="000000" w:themeColor="text1"/>
          <w:lang w:val="fr-FR"/>
        </w:rPr>
        <w:t>.</w:t>
      </w:r>
      <w:r w:rsidR="009363B8">
        <w:rPr>
          <w:b/>
          <w:color w:val="000000" w:themeColor="text1"/>
          <w:lang w:val="fr-FR"/>
        </w:rPr>
        <w:t>0</w:t>
      </w:r>
      <w:r w:rsidR="00466F7F">
        <w:rPr>
          <w:b/>
          <w:color w:val="000000" w:themeColor="text1"/>
          <w:lang w:val="fr-FR"/>
        </w:rPr>
        <w:t xml:space="preserve">0    </w:t>
      </w:r>
      <w:r w:rsidR="00A81C82">
        <w:rPr>
          <w:b/>
          <w:color w:val="000000" w:themeColor="text1"/>
          <w:lang w:val="fr-FR"/>
        </w:rPr>
        <w:t xml:space="preserve">  </w:t>
      </w:r>
      <w:r w:rsidR="000816CE">
        <w:rPr>
          <w:b/>
          <w:color w:val="000000" w:themeColor="text1"/>
          <w:lang w:val="fr-FR"/>
        </w:rPr>
        <w:t>Présentation de</w:t>
      </w:r>
      <w:r w:rsidR="00466F7F">
        <w:rPr>
          <w:b/>
          <w:color w:val="000000" w:themeColor="text1"/>
          <w:lang w:val="fr-FR"/>
        </w:rPr>
        <w:t xml:space="preserve">s résultats préliminaires de l’étude </w:t>
      </w:r>
      <w:r w:rsidR="00A81C82">
        <w:rPr>
          <w:b/>
          <w:color w:val="000000" w:themeColor="text1"/>
          <w:lang w:val="fr-FR"/>
        </w:rPr>
        <w:t>pour le Grand Tunis</w:t>
      </w:r>
    </w:p>
    <w:p w:rsidR="002C02C9" w:rsidRPr="00EB66C7" w:rsidRDefault="002C02C9" w:rsidP="002C02C9">
      <w:pPr>
        <w:spacing w:line="240" w:lineRule="auto"/>
        <w:contextualSpacing/>
        <w:jc w:val="center"/>
        <w:rPr>
          <w:b/>
          <w:color w:val="000000" w:themeColor="text1"/>
          <w:lang w:val="fr-FR"/>
        </w:rPr>
      </w:pPr>
      <w:r w:rsidRPr="00EB66C7">
        <w:rPr>
          <w:b/>
          <w:color w:val="000000" w:themeColor="text1"/>
          <w:lang w:val="fr-FR"/>
        </w:rPr>
        <w:t xml:space="preserve">M. </w:t>
      </w:r>
      <w:r w:rsidR="009D1840" w:rsidRPr="00EB66C7">
        <w:rPr>
          <w:b/>
          <w:color w:val="000000" w:themeColor="text1"/>
          <w:lang w:val="fr-FR"/>
        </w:rPr>
        <w:t>Yves Ennesser</w:t>
      </w:r>
    </w:p>
    <w:p w:rsidR="002C02C9" w:rsidRPr="00EB66C7" w:rsidRDefault="002C02C9" w:rsidP="002C02C9">
      <w:pPr>
        <w:spacing w:line="240" w:lineRule="auto"/>
        <w:contextualSpacing/>
        <w:jc w:val="center"/>
        <w:rPr>
          <w:color w:val="000000" w:themeColor="text1"/>
          <w:lang w:val="fr-FR"/>
        </w:rPr>
      </w:pPr>
      <w:r w:rsidRPr="00EB66C7">
        <w:rPr>
          <w:color w:val="000000" w:themeColor="text1"/>
          <w:lang w:val="fr-FR"/>
        </w:rPr>
        <w:t>Egis Bceom International</w:t>
      </w:r>
    </w:p>
    <w:p w:rsidR="002C02C9" w:rsidRPr="00EB66C7" w:rsidRDefault="002C02C9" w:rsidP="002C02C9">
      <w:pPr>
        <w:spacing w:line="240" w:lineRule="auto"/>
        <w:contextualSpacing/>
        <w:jc w:val="center"/>
        <w:rPr>
          <w:color w:val="000000" w:themeColor="text1"/>
          <w:lang w:val="fr-FR"/>
        </w:rPr>
      </w:pPr>
    </w:p>
    <w:p w:rsidR="002C02C9" w:rsidRPr="00EB66C7" w:rsidRDefault="002C02C9" w:rsidP="002C02C9">
      <w:pPr>
        <w:spacing w:line="240" w:lineRule="auto"/>
        <w:contextualSpacing/>
        <w:jc w:val="center"/>
        <w:rPr>
          <w:b/>
          <w:color w:val="000000" w:themeColor="text1"/>
          <w:lang w:val="fr-FR"/>
        </w:rPr>
      </w:pPr>
      <w:r w:rsidRPr="00EB66C7">
        <w:rPr>
          <w:b/>
          <w:color w:val="000000" w:themeColor="text1"/>
          <w:lang w:val="fr-FR"/>
        </w:rPr>
        <w:t>M</w:t>
      </w:r>
      <w:r w:rsidR="009D1840" w:rsidRPr="00EB66C7">
        <w:rPr>
          <w:b/>
          <w:color w:val="000000" w:themeColor="text1"/>
          <w:lang w:val="fr-FR"/>
        </w:rPr>
        <w:t>me</w:t>
      </w:r>
      <w:r w:rsidRPr="00EB66C7">
        <w:rPr>
          <w:b/>
          <w:color w:val="000000" w:themeColor="text1"/>
          <w:lang w:val="fr-FR"/>
        </w:rPr>
        <w:t xml:space="preserve">. </w:t>
      </w:r>
      <w:r w:rsidR="009D1840" w:rsidRPr="00EB66C7">
        <w:rPr>
          <w:b/>
          <w:color w:val="000000" w:themeColor="text1"/>
          <w:lang w:val="fr-FR"/>
        </w:rPr>
        <w:t>Monique Terrier</w:t>
      </w:r>
    </w:p>
    <w:p w:rsidR="002C02C9" w:rsidRPr="001E167B" w:rsidRDefault="002C02C9" w:rsidP="002C02C9">
      <w:pPr>
        <w:spacing w:line="240" w:lineRule="auto"/>
        <w:contextualSpacing/>
        <w:jc w:val="center"/>
        <w:rPr>
          <w:color w:val="000000" w:themeColor="text1"/>
        </w:rPr>
      </w:pPr>
      <w:r w:rsidRPr="001E167B">
        <w:rPr>
          <w:color w:val="000000" w:themeColor="text1"/>
        </w:rPr>
        <w:t>BRGM</w:t>
      </w:r>
    </w:p>
    <w:p w:rsidR="002C02C9" w:rsidRPr="001E167B" w:rsidRDefault="002C02C9" w:rsidP="002C02C9">
      <w:pPr>
        <w:spacing w:line="240" w:lineRule="auto"/>
        <w:contextualSpacing/>
        <w:jc w:val="center"/>
        <w:rPr>
          <w:b/>
          <w:color w:val="000000" w:themeColor="text1"/>
        </w:rPr>
      </w:pPr>
    </w:p>
    <w:p w:rsidR="002C02C9" w:rsidRPr="00EB66C7" w:rsidRDefault="002C02C9" w:rsidP="002C02C9">
      <w:pPr>
        <w:spacing w:line="240" w:lineRule="auto"/>
        <w:contextualSpacing/>
        <w:jc w:val="center"/>
        <w:rPr>
          <w:b/>
          <w:color w:val="000000" w:themeColor="text1"/>
        </w:rPr>
      </w:pPr>
      <w:r w:rsidRPr="00EB66C7">
        <w:rPr>
          <w:b/>
          <w:color w:val="000000" w:themeColor="text1"/>
        </w:rPr>
        <w:t xml:space="preserve">M. </w:t>
      </w:r>
      <w:r w:rsidR="009D1840" w:rsidRPr="00EB66C7">
        <w:rPr>
          <w:b/>
          <w:color w:val="000000" w:themeColor="text1"/>
        </w:rPr>
        <w:t>Victor Said</w:t>
      </w:r>
    </w:p>
    <w:p w:rsidR="002C02C9" w:rsidRPr="00EB66C7" w:rsidRDefault="002C02C9" w:rsidP="002C02C9">
      <w:pPr>
        <w:spacing w:line="240" w:lineRule="auto"/>
        <w:contextualSpacing/>
        <w:jc w:val="center"/>
        <w:rPr>
          <w:color w:val="000000" w:themeColor="text1"/>
        </w:rPr>
      </w:pPr>
      <w:r w:rsidRPr="00EB66C7">
        <w:rPr>
          <w:color w:val="000000" w:themeColor="text1"/>
        </w:rPr>
        <w:t>IAU</w:t>
      </w:r>
      <w:r w:rsidR="009D1840" w:rsidRPr="00EB66C7">
        <w:rPr>
          <w:color w:val="000000" w:themeColor="text1"/>
        </w:rPr>
        <w:t>-IF</w:t>
      </w:r>
    </w:p>
    <w:p w:rsidR="002C02C9" w:rsidRDefault="002C02C9" w:rsidP="002C02C9">
      <w:pPr>
        <w:spacing w:line="240" w:lineRule="auto"/>
        <w:contextualSpacing/>
        <w:jc w:val="center"/>
        <w:rPr>
          <w:color w:val="000000" w:themeColor="text1"/>
        </w:rPr>
      </w:pPr>
    </w:p>
    <w:p w:rsidR="00E94C18" w:rsidRDefault="0060739C" w:rsidP="00740021">
      <w:pPr>
        <w:spacing w:line="240" w:lineRule="auto"/>
        <w:contextualSpacing/>
        <w:rPr>
          <w:b/>
          <w:color w:val="000000" w:themeColor="text1"/>
          <w:lang w:val="fr-FR"/>
        </w:rPr>
      </w:pPr>
      <w:r w:rsidRPr="0060739C">
        <w:rPr>
          <w:b/>
          <w:noProof/>
          <w:color w:val="000000" w:themeColor="text1"/>
          <w:sz w:val="26"/>
          <w:szCs w:val="26"/>
        </w:rPr>
        <w:pict>
          <v:shape id="_x0000_s1073" type="#_x0000_t32" style="position:absolute;margin-left:-3pt;margin-top:7.7pt;width:460.5pt;height:0;z-index:-251586560" o:connectortype="straight" strokecolor="#d6e3bc [1302]" strokeweight="16pt"/>
        </w:pict>
      </w:r>
      <w:r w:rsidR="009363B8">
        <w:rPr>
          <w:b/>
          <w:color w:val="000000" w:themeColor="text1"/>
          <w:lang w:val="fr-FR"/>
        </w:rPr>
        <w:t>12.00 – 13.30</w:t>
      </w:r>
      <w:r w:rsidR="009363B8">
        <w:rPr>
          <w:b/>
          <w:color w:val="000000" w:themeColor="text1"/>
          <w:lang w:val="fr-FR"/>
        </w:rPr>
        <w:tab/>
      </w:r>
      <w:r w:rsidR="009363B8">
        <w:rPr>
          <w:b/>
          <w:color w:val="000000" w:themeColor="text1"/>
          <w:lang w:val="fr-FR"/>
        </w:rPr>
        <w:tab/>
      </w:r>
      <w:r w:rsidR="009363B8">
        <w:rPr>
          <w:b/>
          <w:color w:val="000000" w:themeColor="text1"/>
          <w:lang w:val="fr-FR"/>
        </w:rPr>
        <w:tab/>
      </w:r>
      <w:r w:rsidR="009363B8">
        <w:rPr>
          <w:b/>
          <w:color w:val="000000" w:themeColor="text1"/>
          <w:lang w:val="fr-FR"/>
        </w:rPr>
        <w:tab/>
        <w:t xml:space="preserve">   Débat et Conclusion</w:t>
      </w:r>
    </w:p>
    <w:p w:rsidR="00740021" w:rsidRPr="00E94C18" w:rsidRDefault="00740021" w:rsidP="00740021">
      <w:pPr>
        <w:spacing w:line="240" w:lineRule="auto"/>
        <w:contextualSpacing/>
        <w:rPr>
          <w:b/>
          <w:color w:val="000000" w:themeColor="text1"/>
          <w:lang w:val="fr-FR"/>
        </w:rPr>
      </w:pPr>
    </w:p>
    <w:p w:rsidR="00340633" w:rsidRDefault="0060739C" w:rsidP="0077353D">
      <w:pPr>
        <w:spacing w:line="240" w:lineRule="auto"/>
        <w:contextualSpacing/>
        <w:rPr>
          <w:b/>
          <w:color w:val="000000" w:themeColor="text1"/>
          <w:lang w:val="fr-FR"/>
        </w:rPr>
      </w:pPr>
      <w:r w:rsidRPr="0060739C">
        <w:rPr>
          <w:b/>
          <w:noProof/>
          <w:color w:val="000000" w:themeColor="text1"/>
          <w:sz w:val="26"/>
          <w:szCs w:val="26"/>
        </w:rPr>
        <w:pict>
          <v:shape id="_x0000_s1044" type="#_x0000_t32" style="position:absolute;margin-left:-3pt;margin-top:6.95pt;width:460.5pt;height:0;z-index:-251635712" o:connectortype="straight" strokecolor="#d6e3bc [1302]" strokeweight="16pt"/>
        </w:pict>
      </w:r>
      <w:r w:rsidR="002C02C9" w:rsidRPr="001E167B">
        <w:rPr>
          <w:b/>
          <w:color w:val="000000" w:themeColor="text1"/>
          <w:lang w:val="fr-FR"/>
        </w:rPr>
        <w:t>1</w:t>
      </w:r>
      <w:r w:rsidR="00610755" w:rsidRPr="001E167B">
        <w:rPr>
          <w:b/>
          <w:color w:val="000000" w:themeColor="text1"/>
          <w:lang w:val="fr-FR"/>
        </w:rPr>
        <w:t>3</w:t>
      </w:r>
      <w:r w:rsidR="00740021">
        <w:rPr>
          <w:b/>
          <w:color w:val="000000" w:themeColor="text1"/>
          <w:lang w:val="fr-FR"/>
        </w:rPr>
        <w:t>.3</w:t>
      </w:r>
      <w:r w:rsidR="002C02C9" w:rsidRPr="001E167B">
        <w:rPr>
          <w:b/>
          <w:color w:val="000000" w:themeColor="text1"/>
          <w:lang w:val="fr-FR"/>
        </w:rPr>
        <w:t>0 – 1</w:t>
      </w:r>
      <w:r w:rsidR="00610755" w:rsidRPr="001E167B">
        <w:rPr>
          <w:b/>
          <w:color w:val="000000" w:themeColor="text1"/>
          <w:lang w:val="fr-FR"/>
        </w:rPr>
        <w:t>4</w:t>
      </w:r>
      <w:r w:rsidR="002C02C9" w:rsidRPr="001E167B">
        <w:rPr>
          <w:b/>
          <w:color w:val="000000" w:themeColor="text1"/>
          <w:lang w:val="fr-FR"/>
        </w:rPr>
        <w:t>.</w:t>
      </w:r>
      <w:r w:rsidR="00740021">
        <w:rPr>
          <w:b/>
          <w:color w:val="000000" w:themeColor="text1"/>
          <w:lang w:val="fr-FR"/>
        </w:rPr>
        <w:t>3</w:t>
      </w:r>
      <w:r w:rsidR="002C02C9" w:rsidRPr="001E167B">
        <w:rPr>
          <w:b/>
          <w:color w:val="000000" w:themeColor="text1"/>
          <w:lang w:val="fr-FR"/>
        </w:rPr>
        <w:t>0</w:t>
      </w:r>
      <w:r w:rsidR="002C02C9" w:rsidRPr="001E167B">
        <w:rPr>
          <w:b/>
          <w:color w:val="000000" w:themeColor="text1"/>
          <w:lang w:val="fr-FR"/>
        </w:rPr>
        <w:tab/>
      </w:r>
      <w:r w:rsidR="002C02C9" w:rsidRPr="001E167B">
        <w:rPr>
          <w:b/>
          <w:color w:val="000000" w:themeColor="text1"/>
          <w:lang w:val="fr-FR"/>
        </w:rPr>
        <w:tab/>
      </w:r>
      <w:r w:rsidR="002C02C9" w:rsidRPr="001E167B">
        <w:rPr>
          <w:b/>
          <w:color w:val="000000" w:themeColor="text1"/>
          <w:lang w:val="fr-FR"/>
        </w:rPr>
        <w:tab/>
      </w:r>
      <w:r w:rsidR="002C02C9" w:rsidRPr="001E167B">
        <w:rPr>
          <w:b/>
          <w:color w:val="000000" w:themeColor="text1"/>
          <w:lang w:val="fr-FR"/>
        </w:rPr>
        <w:tab/>
        <w:t xml:space="preserve">             Déjeuner</w:t>
      </w:r>
    </w:p>
    <w:p w:rsidR="0077353D" w:rsidRPr="001E167B" w:rsidRDefault="0077353D" w:rsidP="0077353D">
      <w:pPr>
        <w:spacing w:line="240" w:lineRule="auto"/>
        <w:contextualSpacing/>
        <w:rPr>
          <w:b/>
          <w:color w:val="000000" w:themeColor="text1"/>
          <w:lang w:val="fr-FR"/>
        </w:rPr>
      </w:pPr>
    </w:p>
    <w:p w:rsidR="00EA1485" w:rsidRDefault="0060739C" w:rsidP="00EA1485">
      <w:pPr>
        <w:rPr>
          <w:b/>
          <w:color w:val="000000" w:themeColor="text1"/>
          <w:lang w:val="fr-FR"/>
        </w:rPr>
      </w:pPr>
      <w:r w:rsidRPr="0060739C">
        <w:rPr>
          <w:b/>
          <w:noProof/>
          <w:color w:val="000000" w:themeColor="text1"/>
          <w:sz w:val="26"/>
          <w:szCs w:val="26"/>
        </w:rPr>
        <w:pict>
          <v:shape id="_x0000_s1082" type="#_x0000_t32" style="position:absolute;margin-left:-3pt;margin-top:7.35pt;width:460.5pt;height:0;z-index:-251574272" o:connectortype="straight" strokecolor="#d6e3bc [1302]" strokeweight="16pt"/>
        </w:pict>
      </w:r>
      <w:r w:rsidR="00EA1485">
        <w:rPr>
          <w:b/>
          <w:color w:val="000000" w:themeColor="text1"/>
          <w:lang w:val="fr-FR"/>
        </w:rPr>
        <w:t>14.30 – 15.00</w:t>
      </w:r>
      <w:r w:rsidR="00EA1485">
        <w:rPr>
          <w:b/>
          <w:color w:val="000000" w:themeColor="text1"/>
          <w:lang w:val="fr-FR"/>
        </w:rPr>
        <w:tab/>
        <w:t xml:space="preserve">          Changement climatique, incertitudes et prise de décision</w:t>
      </w:r>
    </w:p>
    <w:p w:rsidR="00EA1485" w:rsidRPr="00766C95" w:rsidRDefault="00EA1485" w:rsidP="00EA1485">
      <w:pPr>
        <w:spacing w:line="240" w:lineRule="auto"/>
        <w:contextualSpacing/>
        <w:jc w:val="center"/>
        <w:rPr>
          <w:b/>
          <w:color w:val="000000" w:themeColor="text1"/>
        </w:rPr>
      </w:pPr>
      <w:r w:rsidRPr="00766C95">
        <w:rPr>
          <w:b/>
          <w:color w:val="000000" w:themeColor="text1"/>
        </w:rPr>
        <w:t>M. Stéphane Hallegatte</w:t>
      </w:r>
    </w:p>
    <w:p w:rsidR="00EA1485" w:rsidRDefault="00EA1485" w:rsidP="00EA1485">
      <w:pPr>
        <w:spacing w:line="240" w:lineRule="auto"/>
        <w:contextualSpacing/>
        <w:jc w:val="center"/>
        <w:rPr>
          <w:color w:val="000000" w:themeColor="text1"/>
        </w:rPr>
      </w:pPr>
      <w:r w:rsidRPr="00256BEF">
        <w:rPr>
          <w:color w:val="000000" w:themeColor="text1"/>
        </w:rPr>
        <w:t>CIRED – Météo France</w:t>
      </w:r>
    </w:p>
    <w:p w:rsidR="00EA1485" w:rsidRPr="00256BEF" w:rsidRDefault="00EA1485" w:rsidP="00EA1485">
      <w:pPr>
        <w:spacing w:line="240" w:lineRule="auto"/>
        <w:contextualSpacing/>
        <w:jc w:val="center"/>
        <w:rPr>
          <w:color w:val="000000" w:themeColor="text1"/>
        </w:rPr>
      </w:pPr>
    </w:p>
    <w:p w:rsidR="00E94C18" w:rsidRDefault="0060739C" w:rsidP="00E94C18">
      <w:pPr>
        <w:rPr>
          <w:b/>
          <w:color w:val="000000" w:themeColor="text1"/>
          <w:lang w:val="fr-FR"/>
        </w:rPr>
      </w:pPr>
      <w:r w:rsidRPr="0060739C">
        <w:rPr>
          <w:b/>
          <w:noProof/>
          <w:color w:val="000000" w:themeColor="text1"/>
          <w:sz w:val="26"/>
          <w:szCs w:val="26"/>
        </w:rPr>
        <w:pict>
          <v:shape id="_x0000_s1076" type="#_x0000_t32" style="position:absolute;margin-left:-3pt;margin-top:6.8pt;width:460.5pt;height:0;z-index:-251582464" o:connectortype="straight" strokecolor="#d6e3bc [1302]" strokeweight="16pt"/>
        </w:pict>
      </w:r>
      <w:r w:rsidR="00EA1485">
        <w:rPr>
          <w:b/>
          <w:color w:val="000000" w:themeColor="text1"/>
          <w:lang w:val="fr-FR"/>
        </w:rPr>
        <w:t>15.0</w:t>
      </w:r>
      <w:r w:rsidR="00740021">
        <w:rPr>
          <w:b/>
          <w:color w:val="000000" w:themeColor="text1"/>
          <w:lang w:val="fr-FR"/>
        </w:rPr>
        <w:t>0 – 1</w:t>
      </w:r>
      <w:r w:rsidR="00E94C18">
        <w:rPr>
          <w:b/>
          <w:color w:val="000000" w:themeColor="text1"/>
          <w:lang w:val="fr-FR"/>
        </w:rPr>
        <w:t>5</w:t>
      </w:r>
      <w:r w:rsidR="00EA1485">
        <w:rPr>
          <w:b/>
          <w:color w:val="000000" w:themeColor="text1"/>
          <w:lang w:val="fr-FR"/>
        </w:rPr>
        <w:t>.3</w:t>
      </w:r>
      <w:r w:rsidR="00740021">
        <w:rPr>
          <w:b/>
          <w:color w:val="000000" w:themeColor="text1"/>
          <w:lang w:val="fr-FR"/>
        </w:rPr>
        <w:t>0</w:t>
      </w:r>
      <w:r w:rsidR="00740021">
        <w:rPr>
          <w:b/>
          <w:color w:val="000000" w:themeColor="text1"/>
          <w:lang w:val="fr-FR"/>
        </w:rPr>
        <w:tab/>
        <w:t xml:space="preserve">          </w:t>
      </w:r>
      <w:r w:rsidR="00E94C18">
        <w:rPr>
          <w:b/>
          <w:color w:val="000000" w:themeColor="text1"/>
          <w:lang w:val="fr-FR"/>
        </w:rPr>
        <w:t>Objectifs</w:t>
      </w:r>
      <w:r w:rsidR="00B47E9F">
        <w:rPr>
          <w:b/>
          <w:color w:val="000000" w:themeColor="text1"/>
          <w:lang w:val="fr-FR"/>
        </w:rPr>
        <w:t xml:space="preserve"> et m</w:t>
      </w:r>
      <w:r w:rsidR="00740021">
        <w:rPr>
          <w:b/>
          <w:color w:val="000000" w:themeColor="text1"/>
          <w:lang w:val="fr-FR"/>
        </w:rPr>
        <w:t>éthodologie</w:t>
      </w:r>
      <w:r w:rsidR="00E94C18">
        <w:rPr>
          <w:b/>
          <w:color w:val="000000" w:themeColor="text1"/>
          <w:lang w:val="fr-FR"/>
        </w:rPr>
        <w:t xml:space="preserve"> de la deuxième phase de l’étude</w:t>
      </w:r>
    </w:p>
    <w:p w:rsidR="00E94C18" w:rsidRDefault="00E94C18" w:rsidP="00E94C18">
      <w:pPr>
        <w:spacing w:line="240" w:lineRule="auto"/>
        <w:contextualSpacing/>
        <w:jc w:val="center"/>
        <w:rPr>
          <w:b/>
          <w:color w:val="000000" w:themeColor="text1"/>
          <w:lang w:val="fr-FR"/>
        </w:rPr>
      </w:pPr>
      <w:r>
        <w:rPr>
          <w:b/>
          <w:color w:val="000000" w:themeColor="text1"/>
          <w:lang w:val="fr-FR"/>
        </w:rPr>
        <w:t>M. Anthony G. Bigio</w:t>
      </w:r>
    </w:p>
    <w:p w:rsidR="00E94C18" w:rsidRDefault="00E94C18" w:rsidP="00E94C18">
      <w:pPr>
        <w:spacing w:line="240" w:lineRule="auto"/>
        <w:contextualSpacing/>
        <w:jc w:val="center"/>
        <w:rPr>
          <w:color w:val="000000" w:themeColor="text1"/>
          <w:lang w:val="fr-FR"/>
        </w:rPr>
      </w:pPr>
      <w:r>
        <w:rPr>
          <w:color w:val="000000" w:themeColor="text1"/>
          <w:lang w:val="fr-FR"/>
        </w:rPr>
        <w:t>Spécialiste Urbain Principal et responsable de l’étude, Banque Mondiale</w:t>
      </w:r>
    </w:p>
    <w:p w:rsidR="007E3856" w:rsidRDefault="007E3856" w:rsidP="00E94C18">
      <w:pPr>
        <w:spacing w:line="240" w:lineRule="auto"/>
        <w:contextualSpacing/>
        <w:jc w:val="center"/>
        <w:rPr>
          <w:color w:val="000000" w:themeColor="text1"/>
          <w:lang w:val="fr-FR"/>
        </w:rPr>
      </w:pPr>
    </w:p>
    <w:p w:rsidR="007E3856" w:rsidRPr="00956A0E" w:rsidRDefault="007E3856" w:rsidP="007E3856">
      <w:pPr>
        <w:spacing w:line="240" w:lineRule="auto"/>
        <w:contextualSpacing/>
        <w:jc w:val="center"/>
        <w:rPr>
          <w:b/>
          <w:color w:val="000000" w:themeColor="text1"/>
          <w:lang w:val="fr-FR"/>
        </w:rPr>
      </w:pPr>
      <w:r w:rsidRPr="00956A0E">
        <w:rPr>
          <w:b/>
          <w:color w:val="000000" w:themeColor="text1"/>
          <w:lang w:val="fr-FR"/>
        </w:rPr>
        <w:t xml:space="preserve">M. </w:t>
      </w:r>
      <w:r>
        <w:rPr>
          <w:b/>
          <w:color w:val="000000" w:themeColor="text1"/>
          <w:lang w:val="fr-FR"/>
        </w:rPr>
        <w:t>Yves Ennesser</w:t>
      </w:r>
    </w:p>
    <w:p w:rsidR="007E3856" w:rsidRDefault="007E3856" w:rsidP="007E3856">
      <w:pPr>
        <w:spacing w:line="240" w:lineRule="auto"/>
        <w:contextualSpacing/>
        <w:jc w:val="center"/>
        <w:rPr>
          <w:color w:val="000000" w:themeColor="text1"/>
          <w:lang w:val="fr-FR"/>
        </w:rPr>
      </w:pPr>
      <w:r>
        <w:rPr>
          <w:color w:val="000000" w:themeColor="text1"/>
          <w:lang w:val="fr-FR"/>
        </w:rPr>
        <w:t xml:space="preserve">Chef de Projet, </w:t>
      </w:r>
      <w:r w:rsidRPr="00956A0E">
        <w:rPr>
          <w:color w:val="000000" w:themeColor="text1"/>
          <w:lang w:val="fr-FR"/>
        </w:rPr>
        <w:t>Egis Bceom International</w:t>
      </w:r>
    </w:p>
    <w:p w:rsidR="00E94C18" w:rsidRPr="00956A0E" w:rsidRDefault="00E94C18" w:rsidP="00E94C18">
      <w:pPr>
        <w:spacing w:line="240" w:lineRule="auto"/>
        <w:contextualSpacing/>
        <w:jc w:val="center"/>
        <w:rPr>
          <w:color w:val="000000" w:themeColor="text1"/>
          <w:lang w:val="fr-FR"/>
        </w:rPr>
      </w:pPr>
    </w:p>
    <w:p w:rsidR="00E94C18" w:rsidRPr="00896DEE" w:rsidRDefault="00E94C18" w:rsidP="00B73650">
      <w:pPr>
        <w:spacing w:line="240" w:lineRule="auto"/>
        <w:contextualSpacing/>
        <w:jc w:val="center"/>
        <w:rPr>
          <w:color w:val="000000" w:themeColor="text1"/>
          <w:lang w:val="fr-FR"/>
        </w:rPr>
      </w:pPr>
    </w:p>
    <w:p w:rsidR="00E94C18" w:rsidRDefault="0060739C" w:rsidP="00B73650">
      <w:pPr>
        <w:spacing w:line="240" w:lineRule="auto"/>
        <w:contextualSpacing/>
        <w:rPr>
          <w:b/>
          <w:color w:val="000000" w:themeColor="text1"/>
          <w:lang w:val="fr-FR"/>
        </w:rPr>
      </w:pPr>
      <w:r w:rsidRPr="0060739C">
        <w:rPr>
          <w:b/>
          <w:noProof/>
          <w:color w:val="000000" w:themeColor="text1"/>
          <w:sz w:val="26"/>
          <w:szCs w:val="26"/>
        </w:rPr>
        <w:pict>
          <v:shape id="_x0000_s1075" type="#_x0000_t32" style="position:absolute;margin-left:-3pt;margin-top:7.35pt;width:460.5pt;height:0;z-index:-251583488" o:connectortype="straight" strokecolor="#d6e3bc [1302]" strokeweight="16pt"/>
        </w:pict>
      </w:r>
      <w:r w:rsidR="008E42DF">
        <w:rPr>
          <w:b/>
          <w:color w:val="000000" w:themeColor="text1"/>
          <w:lang w:val="fr-FR"/>
        </w:rPr>
        <w:t>15.30 – 16</w:t>
      </w:r>
      <w:r w:rsidR="00E94C18">
        <w:rPr>
          <w:b/>
          <w:color w:val="000000" w:themeColor="text1"/>
          <w:lang w:val="fr-FR"/>
        </w:rPr>
        <w:t>.00</w:t>
      </w:r>
      <w:r w:rsidR="00E94C18">
        <w:rPr>
          <w:b/>
          <w:color w:val="000000" w:themeColor="text1"/>
          <w:lang w:val="fr-FR"/>
        </w:rPr>
        <w:tab/>
      </w:r>
      <w:r w:rsidR="00E94C18">
        <w:rPr>
          <w:b/>
          <w:color w:val="000000" w:themeColor="text1"/>
          <w:lang w:val="fr-FR"/>
        </w:rPr>
        <w:tab/>
      </w:r>
      <w:r w:rsidR="00615754">
        <w:rPr>
          <w:b/>
          <w:color w:val="000000" w:themeColor="text1"/>
          <w:lang w:val="fr-FR"/>
        </w:rPr>
        <w:tab/>
      </w:r>
      <w:r w:rsidR="00615754">
        <w:rPr>
          <w:b/>
          <w:color w:val="000000" w:themeColor="text1"/>
          <w:lang w:val="fr-FR"/>
        </w:rPr>
        <w:tab/>
        <w:t xml:space="preserve">            </w:t>
      </w:r>
      <w:r w:rsidR="00B6563D">
        <w:rPr>
          <w:b/>
          <w:color w:val="000000" w:themeColor="text1"/>
          <w:lang w:val="fr-FR"/>
        </w:rPr>
        <w:t xml:space="preserve">Pause Café </w:t>
      </w:r>
      <w:r w:rsidR="00E94C18">
        <w:rPr>
          <w:b/>
          <w:color w:val="000000" w:themeColor="text1"/>
          <w:lang w:val="fr-FR"/>
        </w:rPr>
        <w:t xml:space="preserve"> </w:t>
      </w:r>
    </w:p>
    <w:p w:rsidR="002C02C9" w:rsidRDefault="002C02C9" w:rsidP="00AE4D56">
      <w:pPr>
        <w:spacing w:line="240" w:lineRule="auto"/>
        <w:contextualSpacing/>
        <w:rPr>
          <w:b/>
          <w:color w:val="000000" w:themeColor="text1"/>
          <w:lang w:val="fr-FR"/>
        </w:rPr>
      </w:pPr>
    </w:p>
    <w:p w:rsidR="00E94C18" w:rsidRDefault="0060739C" w:rsidP="005B5113">
      <w:pPr>
        <w:spacing w:line="240" w:lineRule="auto"/>
        <w:contextualSpacing/>
        <w:rPr>
          <w:b/>
          <w:color w:val="000000" w:themeColor="text1"/>
          <w:lang w:val="fr-FR"/>
        </w:rPr>
      </w:pPr>
      <w:r w:rsidRPr="0060739C">
        <w:rPr>
          <w:b/>
          <w:noProof/>
          <w:color w:val="000000" w:themeColor="text1"/>
          <w:sz w:val="26"/>
          <w:szCs w:val="26"/>
        </w:rPr>
        <w:pict>
          <v:shape id="_x0000_s1077" type="#_x0000_t32" style="position:absolute;margin-left:-3pt;margin-top:6.8pt;width:460.5pt;height:0;z-index:-251580416" o:connectortype="straight" strokecolor="#d6e3bc [1302]" strokeweight="16pt"/>
        </w:pict>
      </w:r>
      <w:r w:rsidR="00E94C18">
        <w:rPr>
          <w:b/>
          <w:color w:val="000000" w:themeColor="text1"/>
          <w:lang w:val="fr-FR"/>
        </w:rPr>
        <w:t>1</w:t>
      </w:r>
      <w:r w:rsidR="00256BEF">
        <w:rPr>
          <w:b/>
          <w:color w:val="000000" w:themeColor="text1"/>
          <w:lang w:val="fr-FR"/>
        </w:rPr>
        <w:t>6</w:t>
      </w:r>
      <w:r w:rsidR="00E94C18">
        <w:rPr>
          <w:b/>
          <w:color w:val="000000" w:themeColor="text1"/>
          <w:lang w:val="fr-FR"/>
        </w:rPr>
        <w:t>.00 – 1</w:t>
      </w:r>
      <w:r w:rsidR="00256BEF">
        <w:rPr>
          <w:b/>
          <w:color w:val="000000" w:themeColor="text1"/>
          <w:lang w:val="fr-FR"/>
        </w:rPr>
        <w:t>8</w:t>
      </w:r>
      <w:r w:rsidR="00E94C18">
        <w:rPr>
          <w:b/>
          <w:color w:val="000000" w:themeColor="text1"/>
          <w:lang w:val="fr-FR"/>
        </w:rPr>
        <w:t>.00</w:t>
      </w:r>
      <w:r w:rsidR="00E94C18">
        <w:rPr>
          <w:b/>
          <w:color w:val="000000" w:themeColor="text1"/>
          <w:lang w:val="fr-FR"/>
        </w:rPr>
        <w:tab/>
        <w:t xml:space="preserve">               </w:t>
      </w:r>
      <w:r w:rsidR="001D2BD3">
        <w:rPr>
          <w:b/>
          <w:color w:val="000000" w:themeColor="text1"/>
          <w:lang w:val="fr-FR"/>
        </w:rPr>
        <w:t xml:space="preserve">  </w:t>
      </w:r>
      <w:r w:rsidR="0077353D">
        <w:rPr>
          <w:b/>
          <w:color w:val="000000" w:themeColor="text1"/>
          <w:lang w:val="fr-FR"/>
        </w:rPr>
        <w:t xml:space="preserve"> </w:t>
      </w:r>
      <w:r w:rsidR="00E94C18">
        <w:rPr>
          <w:b/>
          <w:color w:val="000000" w:themeColor="text1"/>
          <w:lang w:val="fr-FR"/>
        </w:rPr>
        <w:t xml:space="preserve">Table ronde sur la sélection des actions prioritaires </w:t>
      </w:r>
    </w:p>
    <w:p w:rsidR="005B5113" w:rsidRDefault="005B5113" w:rsidP="005B5113">
      <w:pPr>
        <w:spacing w:line="240" w:lineRule="auto"/>
        <w:contextualSpacing/>
        <w:rPr>
          <w:b/>
          <w:color w:val="000000" w:themeColor="text1"/>
          <w:lang w:val="fr-FR"/>
        </w:rPr>
      </w:pPr>
    </w:p>
    <w:p w:rsidR="00E94C18" w:rsidRPr="00EA1485" w:rsidRDefault="00E94C18" w:rsidP="00E94C18">
      <w:pPr>
        <w:spacing w:line="240" w:lineRule="auto"/>
        <w:contextualSpacing/>
        <w:jc w:val="center"/>
        <w:rPr>
          <w:color w:val="000000" w:themeColor="text1"/>
          <w:u w:val="single"/>
          <w:lang w:val="fr-FR"/>
        </w:rPr>
      </w:pPr>
      <w:r w:rsidRPr="00EA1485">
        <w:rPr>
          <w:color w:val="000000" w:themeColor="text1"/>
          <w:u w:val="single"/>
          <w:lang w:val="fr-FR"/>
        </w:rPr>
        <w:t xml:space="preserve">Séance modérée par </w:t>
      </w:r>
    </w:p>
    <w:p w:rsidR="00E94C18" w:rsidRPr="00025DEE" w:rsidRDefault="00E94C18" w:rsidP="00E94C18">
      <w:pPr>
        <w:spacing w:line="240" w:lineRule="auto"/>
        <w:contextualSpacing/>
        <w:jc w:val="center"/>
        <w:rPr>
          <w:color w:val="000000" w:themeColor="text1"/>
          <w:lang w:val="fr-FR"/>
        </w:rPr>
      </w:pPr>
    </w:p>
    <w:p w:rsidR="00E94C18" w:rsidRDefault="00E94C18" w:rsidP="00E94C18">
      <w:pPr>
        <w:spacing w:line="240" w:lineRule="auto"/>
        <w:contextualSpacing/>
        <w:jc w:val="center"/>
        <w:rPr>
          <w:b/>
          <w:color w:val="000000" w:themeColor="text1"/>
          <w:lang w:val="fr-FR"/>
        </w:rPr>
      </w:pPr>
      <w:r>
        <w:rPr>
          <w:b/>
          <w:color w:val="000000" w:themeColor="text1"/>
          <w:lang w:val="fr-FR"/>
        </w:rPr>
        <w:t>M. Noureddine Kaabi</w:t>
      </w:r>
    </w:p>
    <w:p w:rsidR="00E94C18" w:rsidRDefault="00E94C18" w:rsidP="00E94C18">
      <w:pPr>
        <w:spacing w:line="240" w:lineRule="auto"/>
        <w:contextualSpacing/>
        <w:jc w:val="center"/>
        <w:rPr>
          <w:color w:val="000000" w:themeColor="text1"/>
          <w:lang w:val="fr-FR"/>
        </w:rPr>
      </w:pPr>
      <w:r>
        <w:rPr>
          <w:color w:val="000000" w:themeColor="text1"/>
          <w:lang w:val="fr-FR"/>
        </w:rPr>
        <w:t>Directeur General des Infrastructures</w:t>
      </w:r>
    </w:p>
    <w:p w:rsidR="00E94C18" w:rsidRDefault="00E94C18" w:rsidP="00E94C18">
      <w:pPr>
        <w:spacing w:line="240" w:lineRule="auto"/>
        <w:contextualSpacing/>
        <w:jc w:val="center"/>
        <w:rPr>
          <w:color w:val="000000" w:themeColor="text1"/>
          <w:lang w:val="fr-FR"/>
        </w:rPr>
      </w:pPr>
      <w:r>
        <w:rPr>
          <w:color w:val="000000" w:themeColor="text1"/>
          <w:lang w:val="fr-FR"/>
        </w:rPr>
        <w:t>Ministère de la Coopération Internationale</w:t>
      </w:r>
    </w:p>
    <w:p w:rsidR="005B5113" w:rsidRDefault="005B5113" w:rsidP="00E94C18">
      <w:pPr>
        <w:spacing w:line="240" w:lineRule="auto"/>
        <w:contextualSpacing/>
        <w:jc w:val="center"/>
        <w:rPr>
          <w:color w:val="000000" w:themeColor="text1"/>
          <w:lang w:val="fr-FR"/>
        </w:rPr>
      </w:pPr>
    </w:p>
    <w:p w:rsidR="005B5113" w:rsidRDefault="005B5113" w:rsidP="005B5113">
      <w:pPr>
        <w:spacing w:line="240" w:lineRule="auto"/>
        <w:contextualSpacing/>
        <w:jc w:val="center"/>
        <w:rPr>
          <w:b/>
          <w:color w:val="000000" w:themeColor="text1"/>
          <w:lang w:val="fr-FR"/>
        </w:rPr>
      </w:pPr>
      <w:r>
        <w:rPr>
          <w:b/>
          <w:color w:val="000000" w:themeColor="text1"/>
          <w:lang w:val="fr-FR"/>
        </w:rPr>
        <w:t>M. Najeh Dali</w:t>
      </w:r>
    </w:p>
    <w:p w:rsidR="005B5113" w:rsidRDefault="005B5113" w:rsidP="005B5113">
      <w:pPr>
        <w:spacing w:line="240" w:lineRule="auto"/>
        <w:contextualSpacing/>
        <w:jc w:val="center"/>
        <w:rPr>
          <w:color w:val="000000" w:themeColor="text1"/>
          <w:lang w:val="fr-FR"/>
        </w:rPr>
      </w:pPr>
      <w:r>
        <w:rPr>
          <w:color w:val="000000" w:themeColor="text1"/>
          <w:lang w:val="fr-FR"/>
        </w:rPr>
        <w:t>Directeur General de l’Environnement et de la Qualité de Vie,</w:t>
      </w:r>
    </w:p>
    <w:p w:rsidR="005B5113" w:rsidRDefault="005B5113" w:rsidP="005B5113">
      <w:pPr>
        <w:spacing w:line="240" w:lineRule="auto"/>
        <w:contextualSpacing/>
        <w:jc w:val="center"/>
        <w:rPr>
          <w:color w:val="000000" w:themeColor="text1"/>
          <w:lang w:val="fr-FR"/>
        </w:rPr>
      </w:pPr>
      <w:r w:rsidRPr="0084556A">
        <w:rPr>
          <w:color w:val="000000" w:themeColor="text1"/>
          <w:lang w:val="fr-FR"/>
        </w:rPr>
        <w:t>Minist</w:t>
      </w:r>
      <w:r>
        <w:rPr>
          <w:color w:val="000000" w:themeColor="text1"/>
          <w:lang w:val="fr-FR"/>
        </w:rPr>
        <w:t>è</w:t>
      </w:r>
      <w:r w:rsidRPr="0084556A">
        <w:rPr>
          <w:color w:val="000000" w:themeColor="text1"/>
          <w:lang w:val="fr-FR"/>
        </w:rPr>
        <w:t>re de l’Environnement et de Développement Durable</w:t>
      </w:r>
    </w:p>
    <w:p w:rsidR="005B5113" w:rsidRDefault="005B5113" w:rsidP="005B5113">
      <w:pPr>
        <w:spacing w:line="240" w:lineRule="auto"/>
        <w:contextualSpacing/>
        <w:jc w:val="center"/>
        <w:rPr>
          <w:color w:val="000000" w:themeColor="text1"/>
          <w:lang w:val="fr-FR"/>
        </w:rPr>
      </w:pPr>
    </w:p>
    <w:p w:rsidR="005B5113" w:rsidRDefault="005B5113" w:rsidP="005B5113">
      <w:pPr>
        <w:spacing w:line="240" w:lineRule="auto"/>
        <w:contextualSpacing/>
        <w:jc w:val="center"/>
        <w:rPr>
          <w:b/>
          <w:color w:val="000000" w:themeColor="text1"/>
          <w:lang w:val="fr-FR"/>
        </w:rPr>
      </w:pPr>
      <w:r>
        <w:rPr>
          <w:b/>
          <w:color w:val="000000" w:themeColor="text1"/>
          <w:lang w:val="fr-FR"/>
        </w:rPr>
        <w:t>Mme. Anna Bjerde</w:t>
      </w:r>
    </w:p>
    <w:p w:rsidR="005B5113" w:rsidRDefault="005B5113" w:rsidP="005B5113">
      <w:pPr>
        <w:spacing w:line="240" w:lineRule="auto"/>
        <w:contextualSpacing/>
        <w:jc w:val="center"/>
        <w:rPr>
          <w:color w:val="000000" w:themeColor="text1"/>
          <w:lang w:val="fr-FR"/>
        </w:rPr>
      </w:pPr>
      <w:r>
        <w:rPr>
          <w:color w:val="000000" w:themeColor="text1"/>
          <w:lang w:val="fr-FR"/>
        </w:rPr>
        <w:t xml:space="preserve">Responsable des Secteurs Urbain et Social,  Région Afrique du Nord et Moyen Orient, </w:t>
      </w:r>
    </w:p>
    <w:p w:rsidR="005B5113" w:rsidRDefault="005B5113" w:rsidP="005B5113">
      <w:pPr>
        <w:spacing w:line="240" w:lineRule="auto"/>
        <w:contextualSpacing/>
        <w:jc w:val="center"/>
        <w:rPr>
          <w:color w:val="000000" w:themeColor="text1"/>
          <w:lang w:val="fr-FR"/>
        </w:rPr>
      </w:pPr>
      <w:r>
        <w:rPr>
          <w:color w:val="000000" w:themeColor="text1"/>
          <w:lang w:val="fr-FR"/>
        </w:rPr>
        <w:t>Banque Mondiale</w:t>
      </w:r>
    </w:p>
    <w:p w:rsidR="00E94C18" w:rsidRDefault="00E94C18" w:rsidP="00E94C18">
      <w:pPr>
        <w:spacing w:line="240" w:lineRule="auto"/>
        <w:contextualSpacing/>
        <w:rPr>
          <w:color w:val="000000" w:themeColor="text1"/>
          <w:lang w:val="fr-FR"/>
        </w:rPr>
      </w:pPr>
    </w:p>
    <w:p w:rsidR="00E94C18" w:rsidRDefault="0060739C" w:rsidP="00B73650">
      <w:pPr>
        <w:spacing w:line="240" w:lineRule="auto"/>
        <w:contextualSpacing/>
        <w:rPr>
          <w:b/>
          <w:color w:val="000000" w:themeColor="text1"/>
          <w:lang w:val="fr-FR"/>
        </w:rPr>
      </w:pPr>
      <w:r w:rsidRPr="0060739C">
        <w:rPr>
          <w:b/>
          <w:noProof/>
          <w:color w:val="000000" w:themeColor="text1"/>
          <w:sz w:val="26"/>
          <w:szCs w:val="26"/>
        </w:rPr>
        <w:pict>
          <v:shape id="_x0000_s1078" type="#_x0000_t32" style="position:absolute;margin-left:-3pt;margin-top:7.7pt;width:460.5pt;height:0;z-index:-251578368" o:connectortype="straight" strokecolor="#d6e3bc [1302]" strokeweight="16pt"/>
        </w:pict>
      </w:r>
      <w:r w:rsidR="00256BEF">
        <w:rPr>
          <w:b/>
          <w:color w:val="000000" w:themeColor="text1"/>
          <w:lang w:val="fr-FR"/>
        </w:rPr>
        <w:tab/>
      </w:r>
      <w:r w:rsidR="00256BEF">
        <w:rPr>
          <w:b/>
          <w:color w:val="000000" w:themeColor="text1"/>
          <w:lang w:val="fr-FR"/>
        </w:rPr>
        <w:tab/>
        <w:t xml:space="preserve">  </w:t>
      </w:r>
      <w:r w:rsidR="00E94C18">
        <w:rPr>
          <w:b/>
          <w:color w:val="000000" w:themeColor="text1"/>
          <w:lang w:val="fr-FR"/>
        </w:rPr>
        <w:tab/>
      </w:r>
      <w:r w:rsidR="00E94C18">
        <w:rPr>
          <w:b/>
          <w:color w:val="000000" w:themeColor="text1"/>
          <w:lang w:val="fr-FR"/>
        </w:rPr>
        <w:tab/>
        <w:t xml:space="preserve">           </w:t>
      </w:r>
      <w:r w:rsidR="00256BEF">
        <w:rPr>
          <w:b/>
          <w:color w:val="000000" w:themeColor="text1"/>
          <w:lang w:val="fr-FR"/>
        </w:rPr>
        <w:t xml:space="preserve">  </w:t>
      </w:r>
      <w:r w:rsidR="00E94C18">
        <w:rPr>
          <w:b/>
          <w:color w:val="000000" w:themeColor="text1"/>
          <w:lang w:val="fr-FR"/>
        </w:rPr>
        <w:t>Conclusions du séminaire</w:t>
      </w:r>
    </w:p>
    <w:p w:rsidR="00B73650" w:rsidRDefault="00B73650" w:rsidP="00B73650">
      <w:pPr>
        <w:spacing w:line="240" w:lineRule="auto"/>
        <w:contextualSpacing/>
        <w:rPr>
          <w:b/>
          <w:color w:val="000000" w:themeColor="text1"/>
          <w:lang w:val="fr-FR"/>
        </w:rPr>
      </w:pPr>
    </w:p>
    <w:p w:rsidR="0077353D" w:rsidRDefault="0077353D" w:rsidP="001767A8">
      <w:pPr>
        <w:spacing w:line="240" w:lineRule="auto"/>
        <w:contextualSpacing/>
        <w:jc w:val="center"/>
        <w:rPr>
          <w:color w:val="000000" w:themeColor="text1"/>
          <w:lang w:val="fr-FR"/>
        </w:rPr>
      </w:pPr>
    </w:p>
    <w:p w:rsidR="0077353D" w:rsidRDefault="0077353D" w:rsidP="001767A8">
      <w:pPr>
        <w:spacing w:line="240" w:lineRule="auto"/>
        <w:contextualSpacing/>
        <w:jc w:val="center"/>
        <w:rPr>
          <w:color w:val="000000" w:themeColor="text1"/>
          <w:lang w:val="fr-FR"/>
        </w:rPr>
      </w:pPr>
    </w:p>
    <w:p w:rsidR="00387681" w:rsidRDefault="00387681">
      <w:pPr>
        <w:rPr>
          <w:b/>
          <w:color w:val="FF0000"/>
          <w:lang w:val="fr-FR"/>
        </w:rPr>
      </w:pPr>
    </w:p>
    <w:p w:rsidR="00387681" w:rsidRDefault="00387681">
      <w:pPr>
        <w:rPr>
          <w:b/>
          <w:color w:val="FF0000"/>
          <w:lang w:val="fr-FR"/>
        </w:rPr>
      </w:pPr>
    </w:p>
    <w:p w:rsidR="00B93B57" w:rsidRDefault="00B93B57">
      <w:pPr>
        <w:rPr>
          <w:b/>
          <w:color w:val="000000" w:themeColor="text1"/>
          <w:sz w:val="16"/>
        </w:rPr>
      </w:pPr>
    </w:p>
    <w:p w:rsidR="00B93B57" w:rsidRPr="00E94FFB" w:rsidRDefault="0060739C">
      <w:pPr>
        <w:rPr>
          <w:color w:val="000000" w:themeColor="text1"/>
          <w:sz w:val="16"/>
        </w:rPr>
      </w:pPr>
      <w:fldSimple w:instr=" USERNAME  \* MERGEFORMAT ">
        <w:r w:rsidR="00C47885">
          <w:rPr>
            <w:noProof/>
            <w:color w:val="000000" w:themeColor="text1"/>
            <w:sz w:val="16"/>
          </w:rPr>
          <w:t>wb51629</w:t>
        </w:r>
      </w:fldSimple>
    </w:p>
    <w:p w:rsidR="00B93B57" w:rsidRPr="00E94FFB" w:rsidRDefault="0060739C">
      <w:pPr>
        <w:rPr>
          <w:color w:val="000000" w:themeColor="text1"/>
          <w:sz w:val="16"/>
        </w:rPr>
      </w:pPr>
      <w:fldSimple w:instr=" FILENAME \p \* MERGEFORMAT ">
        <w:r w:rsidR="00C47885">
          <w:rPr>
            <w:noProof/>
            <w:color w:val="000000" w:themeColor="text1"/>
            <w:sz w:val="16"/>
          </w:rPr>
          <w:t>P:\MOROCCO\SD\107664\SPN\Phase 1 workshop\Work\Tunis\Workshop program\Séminaire Tunis villes côtières Mai 2010 050410.docx</w:t>
        </w:r>
      </w:fldSimple>
    </w:p>
    <w:p w:rsidR="00621059" w:rsidRPr="00E94FFB" w:rsidRDefault="0060739C">
      <w:pPr>
        <w:rPr>
          <w:color w:val="000000" w:themeColor="text1"/>
          <w:sz w:val="16"/>
        </w:rPr>
      </w:pPr>
      <w:fldSimple w:instr=" INFO SaveDate \* MERGEFORMAT ">
        <w:r w:rsidR="00C47885">
          <w:rPr>
            <w:color w:val="000000" w:themeColor="text1"/>
            <w:sz w:val="16"/>
          </w:rPr>
          <w:t>5/3/2010 3:31:00 PM</w:t>
        </w:r>
      </w:fldSimple>
    </w:p>
    <w:sectPr w:rsidR="00621059" w:rsidRPr="00E94FFB" w:rsidSect="00896DEE">
      <w:pgSz w:w="12240" w:h="15840"/>
      <w:pgMar w:top="1296" w:right="1440" w:bottom="129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26C68"/>
    <w:multiLevelType w:val="hybridMultilevel"/>
    <w:tmpl w:val="374E0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A76B80"/>
    <w:multiLevelType w:val="hybridMultilevel"/>
    <w:tmpl w:val="AE7AF2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6A1242"/>
    <w:multiLevelType w:val="hybridMultilevel"/>
    <w:tmpl w:val="2556B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A7B97"/>
    <w:rsid w:val="00010B69"/>
    <w:rsid w:val="00025DEE"/>
    <w:rsid w:val="00043A7E"/>
    <w:rsid w:val="000465F0"/>
    <w:rsid w:val="000816CE"/>
    <w:rsid w:val="000A1F30"/>
    <w:rsid w:val="000C3AEC"/>
    <w:rsid w:val="000F5102"/>
    <w:rsid w:val="001074E9"/>
    <w:rsid w:val="00110B22"/>
    <w:rsid w:val="00132F60"/>
    <w:rsid w:val="001714D4"/>
    <w:rsid w:val="001767A8"/>
    <w:rsid w:val="001B57FA"/>
    <w:rsid w:val="001C5C47"/>
    <w:rsid w:val="001D2BD3"/>
    <w:rsid w:val="001E167B"/>
    <w:rsid w:val="001E352A"/>
    <w:rsid w:val="001E7354"/>
    <w:rsid w:val="00256BEF"/>
    <w:rsid w:val="00264B29"/>
    <w:rsid w:val="00271849"/>
    <w:rsid w:val="00286E34"/>
    <w:rsid w:val="002B1172"/>
    <w:rsid w:val="002C02C9"/>
    <w:rsid w:val="002F30DC"/>
    <w:rsid w:val="00320690"/>
    <w:rsid w:val="00340633"/>
    <w:rsid w:val="00387681"/>
    <w:rsid w:val="003D543B"/>
    <w:rsid w:val="00466F7F"/>
    <w:rsid w:val="00496B77"/>
    <w:rsid w:val="004F0D30"/>
    <w:rsid w:val="004F58B5"/>
    <w:rsid w:val="00537521"/>
    <w:rsid w:val="00552FF7"/>
    <w:rsid w:val="00553FAC"/>
    <w:rsid w:val="0058419B"/>
    <w:rsid w:val="005B38E2"/>
    <w:rsid w:val="005B5113"/>
    <w:rsid w:val="005D6526"/>
    <w:rsid w:val="005F7425"/>
    <w:rsid w:val="00600D06"/>
    <w:rsid w:val="00600DD0"/>
    <w:rsid w:val="0060739C"/>
    <w:rsid w:val="00610755"/>
    <w:rsid w:val="00615754"/>
    <w:rsid w:val="00621059"/>
    <w:rsid w:val="006375F5"/>
    <w:rsid w:val="006439BC"/>
    <w:rsid w:val="00645F89"/>
    <w:rsid w:val="006464DD"/>
    <w:rsid w:val="00671F03"/>
    <w:rsid w:val="006A23BC"/>
    <w:rsid w:val="006C17D7"/>
    <w:rsid w:val="006D3E4B"/>
    <w:rsid w:val="006F39BC"/>
    <w:rsid w:val="00712322"/>
    <w:rsid w:val="00740021"/>
    <w:rsid w:val="0074067D"/>
    <w:rsid w:val="0075745B"/>
    <w:rsid w:val="00766C95"/>
    <w:rsid w:val="0077353D"/>
    <w:rsid w:val="00785B36"/>
    <w:rsid w:val="007A11EC"/>
    <w:rsid w:val="007E3856"/>
    <w:rsid w:val="00801BD5"/>
    <w:rsid w:val="008222B2"/>
    <w:rsid w:val="00841153"/>
    <w:rsid w:val="0084556A"/>
    <w:rsid w:val="00896DEE"/>
    <w:rsid w:val="008A0542"/>
    <w:rsid w:val="008E011B"/>
    <w:rsid w:val="008E42DF"/>
    <w:rsid w:val="008E4AB8"/>
    <w:rsid w:val="009164FB"/>
    <w:rsid w:val="009363B8"/>
    <w:rsid w:val="00956A0E"/>
    <w:rsid w:val="00964666"/>
    <w:rsid w:val="00982DB1"/>
    <w:rsid w:val="009836CD"/>
    <w:rsid w:val="009854C3"/>
    <w:rsid w:val="00991E7E"/>
    <w:rsid w:val="009A7B97"/>
    <w:rsid w:val="009D1840"/>
    <w:rsid w:val="00A00014"/>
    <w:rsid w:val="00A11C08"/>
    <w:rsid w:val="00A55F82"/>
    <w:rsid w:val="00A81C82"/>
    <w:rsid w:val="00AC6B5F"/>
    <w:rsid w:val="00AE4029"/>
    <w:rsid w:val="00AE4D56"/>
    <w:rsid w:val="00B020C8"/>
    <w:rsid w:val="00B22898"/>
    <w:rsid w:val="00B47E9F"/>
    <w:rsid w:val="00B56DB3"/>
    <w:rsid w:val="00B6563D"/>
    <w:rsid w:val="00B70950"/>
    <w:rsid w:val="00B73650"/>
    <w:rsid w:val="00B81BEA"/>
    <w:rsid w:val="00B82D59"/>
    <w:rsid w:val="00B9267B"/>
    <w:rsid w:val="00B93B57"/>
    <w:rsid w:val="00B9742D"/>
    <w:rsid w:val="00BC3815"/>
    <w:rsid w:val="00BD033C"/>
    <w:rsid w:val="00C07931"/>
    <w:rsid w:val="00C33F26"/>
    <w:rsid w:val="00C47885"/>
    <w:rsid w:val="00C510AF"/>
    <w:rsid w:val="00C519FB"/>
    <w:rsid w:val="00C71260"/>
    <w:rsid w:val="00C73698"/>
    <w:rsid w:val="00C945E0"/>
    <w:rsid w:val="00CC7ED7"/>
    <w:rsid w:val="00CE0ABE"/>
    <w:rsid w:val="00D02C7E"/>
    <w:rsid w:val="00D04018"/>
    <w:rsid w:val="00D04496"/>
    <w:rsid w:val="00D16E52"/>
    <w:rsid w:val="00D64901"/>
    <w:rsid w:val="00DB0EE4"/>
    <w:rsid w:val="00DC3015"/>
    <w:rsid w:val="00DF5E05"/>
    <w:rsid w:val="00E11516"/>
    <w:rsid w:val="00E1623E"/>
    <w:rsid w:val="00E346DD"/>
    <w:rsid w:val="00E36231"/>
    <w:rsid w:val="00E56358"/>
    <w:rsid w:val="00E94C18"/>
    <w:rsid w:val="00E94FFB"/>
    <w:rsid w:val="00EA1485"/>
    <w:rsid w:val="00EB3868"/>
    <w:rsid w:val="00EB66C7"/>
    <w:rsid w:val="00EC40B1"/>
    <w:rsid w:val="00ED1300"/>
    <w:rsid w:val="00F06488"/>
    <w:rsid w:val="00F65E5B"/>
    <w:rsid w:val="00F758B9"/>
    <w:rsid w:val="00FB027E"/>
    <w:rsid w:val="00FB2E4D"/>
    <w:rsid w:val="00FD53B5"/>
    <w:rsid w:val="00FF1572"/>
    <w:rsid w:val="00FF4B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1302]"/>
    </o:shapedefaults>
    <o:shapelayout v:ext="edit">
      <o:idmap v:ext="edit" data="1"/>
      <o:rules v:ext="edit">
        <o:r id="V:Rule18" type="connector" idref="#_x0000_s1044"/>
        <o:r id="V:Rule19" type="connector" idref="#_x0000_s1063"/>
        <o:r id="V:Rule20" type="connector" idref="#_x0000_s1073"/>
        <o:r id="V:Rule21" type="connector" idref="#_x0000_s1060"/>
        <o:r id="V:Rule22" type="connector" idref="#_x0000_s1076"/>
        <o:r id="V:Rule23" type="connector" idref="#_x0000_s1066"/>
        <o:r id="V:Rule24" type="connector" idref="#_x0000_s1075"/>
        <o:r id="V:Rule25" type="connector" idref="#_x0000_s1038"/>
        <o:r id="V:Rule26" type="connector" idref="#_x0000_s1064"/>
        <o:r id="V:Rule27" type="connector" idref="#_x0000_s1035"/>
        <o:r id="V:Rule28" type="connector" idref="#_x0000_s1082"/>
        <o:r id="V:Rule29" type="connector" idref="#_x0000_s1078"/>
        <o:r id="V:Rule30" type="connector" idref="#_x0000_s1039"/>
        <o:r id="V:Rule31" type="connector" idref="#_x0000_s1041"/>
        <o:r id="V:Rule32" type="connector" idref="#_x0000_s1077"/>
        <o:r id="V:Rule33" type="connector" idref="#_x0000_s1080"/>
        <o:r id="V:Rule34"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5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B97"/>
    <w:rPr>
      <w:rFonts w:ascii="Tahoma" w:hAnsi="Tahoma" w:cs="Tahoma"/>
      <w:sz w:val="16"/>
      <w:szCs w:val="16"/>
    </w:rPr>
  </w:style>
  <w:style w:type="paragraph" w:styleId="ListParagraph">
    <w:name w:val="List Paragraph"/>
    <w:basedOn w:val="Normal"/>
    <w:uiPriority w:val="34"/>
    <w:qFormat/>
    <w:rsid w:val="00D64901"/>
    <w:pPr>
      <w:ind w:left="720"/>
      <w:contextualSpacing/>
    </w:pPr>
  </w:style>
  <w:style w:type="character" w:styleId="Hyperlink">
    <w:name w:val="Hyperlink"/>
    <w:basedOn w:val="DefaultParagraphFont"/>
    <w:uiPriority w:val="99"/>
    <w:unhideWhenUsed/>
    <w:rsid w:val="001E167B"/>
    <w:rPr>
      <w:color w:val="0000FF" w:themeColor="hyperlink"/>
      <w:u w:val="single"/>
    </w:rPr>
  </w:style>
  <w:style w:type="character" w:styleId="Emphasis">
    <w:name w:val="Emphasis"/>
    <w:basedOn w:val="DefaultParagraphFont"/>
    <w:uiPriority w:val="20"/>
    <w:qFormat/>
    <w:rsid w:val="001767A8"/>
    <w:rPr>
      <w:b/>
      <w:bCs/>
      <w:i w:val="0"/>
      <w:iCs w:val="0"/>
    </w:rPr>
  </w:style>
</w:styles>
</file>

<file path=word/webSettings.xml><?xml version="1.0" encoding="utf-8"?>
<w:webSettings xmlns:r="http://schemas.openxmlformats.org/officeDocument/2006/relationships" xmlns:w="http://schemas.openxmlformats.org/wordprocessingml/2006/main">
  <w:divs>
    <w:div w:id="114277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mailto:srouhana@worldbank.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olavinal@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68509-B0FB-4A87-96CF-0A18D37C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wb351906</dc:creator>
  <cp:lastModifiedBy>Guro</cp:lastModifiedBy>
  <cp:revision>2</cp:revision>
  <cp:lastPrinted>2010-04-06T12:58:00Z</cp:lastPrinted>
  <dcterms:created xsi:type="dcterms:W3CDTF">2010-05-27T09:58:00Z</dcterms:created>
  <dcterms:modified xsi:type="dcterms:W3CDTF">2010-05-27T09:58:00Z</dcterms:modified>
</cp:coreProperties>
</file>